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C421D" w14:textId="3F14DB28" w:rsidR="00B4615C" w:rsidRDefault="00B4615C" w:rsidP="00B4615C">
      <w:pPr>
        <w:pStyle w:val="CRCoverPage"/>
        <w:tabs>
          <w:tab w:val="right" w:pos="9639"/>
        </w:tabs>
        <w:spacing w:after="0"/>
        <w:rPr>
          <w:b/>
          <w:i/>
          <w:noProof/>
          <w:sz w:val="28"/>
        </w:rPr>
      </w:pPr>
      <w:r>
        <w:rPr>
          <w:b/>
          <w:noProof/>
          <w:sz w:val="24"/>
        </w:rPr>
        <w:t>3GPP TSG-CT WG4 Meeting #12</w:t>
      </w:r>
      <w:r w:rsidR="000243B3">
        <w:rPr>
          <w:b/>
          <w:noProof/>
          <w:sz w:val="24"/>
        </w:rPr>
        <w:t>4</w:t>
      </w:r>
      <w:r>
        <w:rPr>
          <w:b/>
          <w:i/>
          <w:noProof/>
          <w:sz w:val="28"/>
        </w:rPr>
        <w:tab/>
      </w:r>
      <w:r w:rsidR="002E67A7" w:rsidRPr="002E67A7">
        <w:rPr>
          <w:b/>
          <w:noProof/>
          <w:sz w:val="24"/>
        </w:rPr>
        <w:t>C4-243270</w:t>
      </w:r>
    </w:p>
    <w:p w14:paraId="51466FE6" w14:textId="67A4D89C" w:rsidR="00A46E59" w:rsidRPr="00B4615C" w:rsidRDefault="002238F5" w:rsidP="00A46E59">
      <w:pPr>
        <w:pStyle w:val="Header"/>
        <w:pBdr>
          <w:bottom w:val="single" w:sz="4" w:space="1" w:color="auto"/>
        </w:pBdr>
        <w:tabs>
          <w:tab w:val="right" w:pos="9639"/>
        </w:tabs>
        <w:rPr>
          <w:rFonts w:cs="Arial"/>
          <w:b w:val="0"/>
          <w:bCs/>
          <w:noProof w:val="0"/>
          <w:sz w:val="24"/>
          <w:szCs w:val="24"/>
        </w:rPr>
      </w:pPr>
      <w:r w:rsidRPr="002238F5">
        <w:rPr>
          <w:sz w:val="24"/>
        </w:rPr>
        <w:t>Maastricht, Netherlands; 19th – 23rd August 2024</w:t>
      </w:r>
    </w:p>
    <w:p w14:paraId="533AFB0D" w14:textId="369C13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1D49">
        <w:rPr>
          <w:rFonts w:ascii="Arial" w:hAnsi="Arial" w:cs="Arial"/>
          <w:b/>
          <w:bCs/>
          <w:lang w:val="en-US"/>
        </w:rPr>
        <w:t>Nokia</w:t>
      </w:r>
    </w:p>
    <w:p w14:paraId="18BE02D5" w14:textId="733CE1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41C9D">
        <w:rPr>
          <w:rFonts w:ascii="Arial" w:hAnsi="Arial" w:cs="Arial"/>
          <w:b/>
          <w:bCs/>
          <w:lang w:val="en-US"/>
        </w:rPr>
        <w:t xml:space="preserve">Service access control </w:t>
      </w:r>
      <w:r w:rsidR="00191664">
        <w:rPr>
          <w:rFonts w:ascii="Arial" w:hAnsi="Arial" w:cs="Arial"/>
          <w:b/>
          <w:bCs/>
          <w:lang w:val="en-US"/>
        </w:rPr>
        <w:t xml:space="preserve">enhancements </w:t>
      </w:r>
      <w:r w:rsidR="00141C9D">
        <w:rPr>
          <w:rFonts w:ascii="Arial" w:hAnsi="Arial" w:cs="Arial"/>
          <w:b/>
          <w:bCs/>
          <w:lang w:val="en-US"/>
        </w:rPr>
        <w:t>for</w:t>
      </w:r>
      <w:r w:rsidR="00191664">
        <w:rPr>
          <w:rFonts w:ascii="Arial" w:hAnsi="Arial" w:cs="Arial"/>
          <w:b/>
          <w:bCs/>
          <w:lang w:val="en-US"/>
        </w:rPr>
        <w:t xml:space="preserve"> </w:t>
      </w:r>
      <w:r w:rsidR="00FD30F2">
        <w:rPr>
          <w:rFonts w:ascii="Arial" w:hAnsi="Arial" w:cs="Arial"/>
          <w:b/>
          <w:bCs/>
          <w:lang w:val="en-US"/>
        </w:rPr>
        <w:t xml:space="preserve">deployments using an </w:t>
      </w:r>
      <w:r w:rsidR="00191664">
        <w:rPr>
          <w:rFonts w:ascii="Arial" w:hAnsi="Arial" w:cs="Arial"/>
          <w:b/>
          <w:bCs/>
          <w:lang w:val="en-US"/>
        </w:rPr>
        <w:t>O</w:t>
      </w:r>
      <w:r w:rsidR="005003D4" w:rsidRPr="005003D4">
        <w:rPr>
          <w:rFonts w:ascii="Arial" w:hAnsi="Arial" w:cs="Arial"/>
          <w:b/>
          <w:bCs/>
          <w:lang w:val="en-US"/>
        </w:rPr>
        <w:t xml:space="preserve">perator group </w:t>
      </w:r>
      <w:r w:rsidR="00FD30F2">
        <w:rPr>
          <w:rFonts w:ascii="Arial" w:hAnsi="Arial" w:cs="Arial"/>
          <w:b/>
          <w:bCs/>
          <w:lang w:val="en-US"/>
        </w:rPr>
        <w:t>R</w:t>
      </w:r>
      <w:r w:rsidR="005003D4" w:rsidRPr="005003D4">
        <w:rPr>
          <w:rFonts w:ascii="Arial" w:hAnsi="Arial" w:cs="Arial"/>
          <w:b/>
          <w:bCs/>
          <w:lang w:val="en-US"/>
        </w:rPr>
        <w:t xml:space="preserve">oaming </w:t>
      </w:r>
      <w:r w:rsidR="00FD30F2">
        <w:rPr>
          <w:rFonts w:ascii="Arial" w:hAnsi="Arial" w:cs="Arial"/>
          <w:b/>
          <w:bCs/>
          <w:lang w:val="en-US"/>
        </w:rPr>
        <w:t>H</w:t>
      </w:r>
      <w:r w:rsidR="005003D4" w:rsidRPr="005003D4">
        <w:rPr>
          <w:rFonts w:ascii="Arial" w:hAnsi="Arial" w:cs="Arial"/>
          <w:b/>
          <w:bCs/>
          <w:lang w:val="en-US"/>
        </w:rPr>
        <w:t>ub</w:t>
      </w:r>
    </w:p>
    <w:p w14:paraId="4ED68054" w14:textId="46A3BB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9702D">
        <w:rPr>
          <w:rFonts w:ascii="Arial" w:hAnsi="Arial" w:cs="Arial"/>
          <w:b/>
          <w:bCs/>
          <w:lang w:val="en-US"/>
        </w:rPr>
        <w:t>6.3.1</w:t>
      </w:r>
    </w:p>
    <w:p w14:paraId="16060915" w14:textId="0742F7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91664">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50910BC" w:rsidR="001E41F3" w:rsidRPr="008B4F06" w:rsidRDefault="00191664" w:rsidP="00B05DAB">
      <w:pPr>
        <w:pStyle w:val="Heading1"/>
        <w:keepLines w:val="0"/>
        <w:pBdr>
          <w:top w:val="none" w:sz="0" w:space="0" w:color="auto"/>
        </w:pBdr>
        <w:spacing w:before="0" w:after="240"/>
        <w:ind w:right="284"/>
        <w:rPr>
          <w:sz w:val="32"/>
        </w:rPr>
      </w:pPr>
      <w:r>
        <w:rPr>
          <w:sz w:val="32"/>
        </w:rPr>
        <w:t xml:space="preserve">1. </w:t>
      </w:r>
      <w:r w:rsidR="00CD2478" w:rsidRPr="008B4F06">
        <w:rPr>
          <w:sz w:val="32"/>
        </w:rPr>
        <w:t>Introduction</w:t>
      </w:r>
    </w:p>
    <w:p w14:paraId="2D6B4BB3" w14:textId="77777777" w:rsidR="00F13414" w:rsidRDefault="00F13414" w:rsidP="00F13414">
      <w:pPr>
        <w:ind w:left="360"/>
        <w:rPr>
          <w:lang w:val="en-US"/>
        </w:rPr>
      </w:pPr>
      <w:r>
        <w:t xml:space="preserve">GSMA is specifying new roaming models/deployments based on 5GS Roaming Hubs requirements. See e.g. </w:t>
      </w:r>
      <w:r w:rsidRPr="007D409F">
        <w:rPr>
          <w:lang w:val="en-US"/>
        </w:rPr>
        <w:t xml:space="preserve">GSMA LS to 3GPP on 5GS Roaming </w:t>
      </w:r>
      <w:proofErr w:type="spellStart"/>
      <w:r w:rsidRPr="007D409F">
        <w:rPr>
          <w:lang w:val="en-US"/>
        </w:rPr>
        <w:t>Hubbing</w:t>
      </w:r>
      <w:proofErr w:type="spellEnd"/>
      <w:r w:rsidRPr="007D409F">
        <w:rPr>
          <w:lang w:val="en-US"/>
        </w:rPr>
        <w:t xml:space="preserve"> (</w:t>
      </w:r>
      <w:hyperlink r:id="rId9" w:history="1">
        <w:r w:rsidRPr="007D409F">
          <w:rPr>
            <w:rStyle w:val="Hyperlink"/>
            <w:lang w:val="en-US"/>
          </w:rPr>
          <w:t>C4-214739</w:t>
        </w:r>
      </w:hyperlink>
      <w:r w:rsidRPr="007D409F">
        <w:rPr>
          <w:lang w:val="en-US"/>
        </w:rPr>
        <w:t>)</w:t>
      </w:r>
      <w:r>
        <w:rPr>
          <w:lang w:val="en-US"/>
        </w:rPr>
        <w:t xml:space="preserve">. </w:t>
      </w:r>
      <w:r w:rsidRPr="00191664">
        <w:rPr>
          <w:lang w:val="en-US"/>
        </w:rPr>
        <w:t xml:space="preserve">GSMA reports that 5GS Roaming </w:t>
      </w:r>
      <w:proofErr w:type="spellStart"/>
      <w:r w:rsidRPr="00191664">
        <w:rPr>
          <w:lang w:val="en-US"/>
        </w:rPr>
        <w:t>hubbing</w:t>
      </w:r>
      <w:proofErr w:type="spellEnd"/>
      <w:r w:rsidRPr="00191664">
        <w:rPr>
          <w:lang w:val="en-US"/>
        </w:rPr>
        <w:t xml:space="preserve"> is an essential feature for 5GS to support. </w:t>
      </w:r>
    </w:p>
    <w:p w14:paraId="2B2DCFF6" w14:textId="18955D47" w:rsidR="006E0B58" w:rsidRDefault="004A0890" w:rsidP="004A0890">
      <w:pPr>
        <w:ind w:left="360"/>
        <w:rPr>
          <w:lang w:val="en-US"/>
        </w:rPr>
      </w:pPr>
      <w:r>
        <w:rPr>
          <w:lang w:val="en-US"/>
        </w:rPr>
        <w:t>In the 5GC, the operator can provision the allowed PLMNs/SNPN in NF profiles for service access control</w:t>
      </w:r>
      <w:r w:rsidR="006E0B58">
        <w:rPr>
          <w:lang w:val="en-US"/>
        </w:rPr>
        <w:t xml:space="preserve">, i.e. to only allow those PLMNs/SNPNs to discover and access the services of an NF service producer. </w:t>
      </w:r>
    </w:p>
    <w:p w14:paraId="0457B906" w14:textId="0C2AA037" w:rsidR="004A0890" w:rsidRDefault="006E0B58" w:rsidP="004A0890">
      <w:pPr>
        <w:ind w:left="360"/>
        <w:rPr>
          <w:lang w:val="en-US"/>
        </w:rPr>
      </w:pPr>
      <w:r>
        <w:rPr>
          <w:lang w:val="en-US"/>
        </w:rPr>
        <w:t xml:space="preserve">When </w:t>
      </w:r>
      <w:r w:rsidR="004A0890">
        <w:rPr>
          <w:lang w:val="en-US"/>
        </w:rPr>
        <w:t xml:space="preserve">the PLMN originating </w:t>
      </w:r>
      <w:r>
        <w:rPr>
          <w:lang w:val="en-US"/>
        </w:rPr>
        <w:t xml:space="preserve">a </w:t>
      </w:r>
      <w:r w:rsidR="004A0890">
        <w:rPr>
          <w:lang w:val="en-US"/>
        </w:rPr>
        <w:t xml:space="preserve">service request is part </w:t>
      </w:r>
      <w:r>
        <w:rPr>
          <w:lang w:val="en-US"/>
        </w:rPr>
        <w:t xml:space="preserve">of an </w:t>
      </w:r>
      <w:r w:rsidR="004A0890">
        <w:rPr>
          <w:lang w:val="en-US"/>
        </w:rPr>
        <w:t xml:space="preserve">operator group and </w:t>
      </w:r>
      <w:r>
        <w:rPr>
          <w:lang w:val="en-US"/>
        </w:rPr>
        <w:t xml:space="preserve">the </w:t>
      </w:r>
      <w:r w:rsidR="004A0890">
        <w:rPr>
          <w:lang w:val="en-US"/>
        </w:rPr>
        <w:t xml:space="preserve">PLMN of </w:t>
      </w:r>
      <w:r>
        <w:rPr>
          <w:lang w:val="en-US"/>
        </w:rPr>
        <w:t xml:space="preserve">the NF service </w:t>
      </w:r>
      <w:r w:rsidR="004A0890">
        <w:rPr>
          <w:lang w:val="en-US"/>
        </w:rPr>
        <w:t xml:space="preserve">producer has </w:t>
      </w:r>
      <w:r>
        <w:rPr>
          <w:lang w:val="en-US"/>
        </w:rPr>
        <w:t xml:space="preserve">roaming </w:t>
      </w:r>
      <w:r w:rsidR="004A0890">
        <w:rPr>
          <w:lang w:val="en-US"/>
        </w:rPr>
        <w:t xml:space="preserve">agreement </w:t>
      </w:r>
      <w:r>
        <w:rPr>
          <w:lang w:val="en-US"/>
        </w:rPr>
        <w:t xml:space="preserve">only </w:t>
      </w:r>
      <w:r w:rsidR="004A0890">
        <w:rPr>
          <w:lang w:val="en-US"/>
        </w:rPr>
        <w:t xml:space="preserve">with </w:t>
      </w:r>
      <w:r>
        <w:rPr>
          <w:lang w:val="en-US"/>
        </w:rPr>
        <w:t xml:space="preserve">the </w:t>
      </w:r>
      <w:r w:rsidR="004A0890">
        <w:rPr>
          <w:lang w:val="en-US"/>
        </w:rPr>
        <w:t>operator group RHUB</w:t>
      </w:r>
      <w:r>
        <w:rPr>
          <w:lang w:val="en-US"/>
        </w:rPr>
        <w:t xml:space="preserve"> (i.e. not with each PLMN of the operator group)</w:t>
      </w:r>
      <w:r w:rsidR="004A0890">
        <w:rPr>
          <w:lang w:val="en-US"/>
        </w:rPr>
        <w:t xml:space="preserve">, </w:t>
      </w:r>
      <w:r>
        <w:rPr>
          <w:lang w:val="en-US"/>
        </w:rPr>
        <w:t xml:space="preserve">it is undefined </w:t>
      </w:r>
      <w:r w:rsidR="004A0890">
        <w:rPr>
          <w:lang w:val="en-US"/>
        </w:rPr>
        <w:t xml:space="preserve">how the NFp operator </w:t>
      </w:r>
      <w:r>
        <w:rPr>
          <w:lang w:val="en-US"/>
        </w:rPr>
        <w:t xml:space="preserve">can </w:t>
      </w:r>
      <w:r w:rsidR="004A0890">
        <w:rPr>
          <w:lang w:val="en-US"/>
        </w:rPr>
        <w:t xml:space="preserve">configure the NFp profile to allow </w:t>
      </w:r>
      <w:r>
        <w:rPr>
          <w:lang w:val="en-US"/>
        </w:rPr>
        <w:t xml:space="preserve">the discovery and access to the NFp services by any PLMN of </w:t>
      </w:r>
      <w:r w:rsidR="004A0890">
        <w:rPr>
          <w:lang w:val="en-US"/>
        </w:rPr>
        <w:t>the operator group RHUB.</w:t>
      </w:r>
    </w:p>
    <w:p w14:paraId="7855B8B0" w14:textId="15ECDDB9" w:rsidR="00DD4BCC" w:rsidRDefault="00DD4BCC" w:rsidP="00F13414">
      <w:pPr>
        <w:rPr>
          <w:lang w:eastAsia="zh-CN"/>
        </w:rPr>
      </w:pPr>
    </w:p>
    <w:p w14:paraId="27A34784" w14:textId="6BF25966" w:rsidR="00032ED5" w:rsidRDefault="00191664" w:rsidP="00032ED5">
      <w:pPr>
        <w:pStyle w:val="Heading1"/>
        <w:keepLines w:val="0"/>
        <w:pBdr>
          <w:top w:val="none" w:sz="0" w:space="0" w:color="auto"/>
        </w:pBdr>
        <w:spacing w:before="0" w:after="240"/>
        <w:ind w:left="720" w:right="284" w:hanging="720"/>
        <w:rPr>
          <w:sz w:val="32"/>
        </w:rPr>
      </w:pPr>
      <w:r>
        <w:rPr>
          <w:sz w:val="32"/>
        </w:rPr>
        <w:t xml:space="preserve">2. </w:t>
      </w:r>
      <w:r w:rsidR="00D14CE3" w:rsidRPr="008B4F06">
        <w:rPr>
          <w:sz w:val="32"/>
        </w:rPr>
        <w:t>Discussion</w:t>
      </w:r>
    </w:p>
    <w:p w14:paraId="3B4D6343" w14:textId="57005FCC" w:rsidR="002A475C" w:rsidRDefault="00CF1954" w:rsidP="00541113">
      <w:pPr>
        <w:pStyle w:val="Heading2"/>
      </w:pPr>
      <w:r>
        <w:t xml:space="preserve">2.1 </w:t>
      </w:r>
      <w:r w:rsidR="002A475C">
        <w:t>Operator Group RHUB</w:t>
      </w:r>
    </w:p>
    <w:p w14:paraId="617C8D12" w14:textId="77777777" w:rsidR="004A0890" w:rsidRPr="007D409F" w:rsidRDefault="004A0890" w:rsidP="004A0890">
      <w:pPr>
        <w:ind w:left="360"/>
        <w:rPr>
          <w:i/>
          <w:iCs/>
          <w:lang w:val="en-US"/>
        </w:rPr>
      </w:pPr>
      <w:r>
        <w:rPr>
          <w:i/>
          <w:iCs/>
        </w:rPr>
        <w:t>"</w:t>
      </w:r>
      <w:r w:rsidRPr="007D409F">
        <w:rPr>
          <w:i/>
          <w:iCs/>
        </w:rPr>
        <w:t xml:space="preserve">A roaming hub is a commercial entity that can be contracted by a network operator to enable quick and efficient access to a wide range of roaming agreements.  </w:t>
      </w:r>
      <w:r w:rsidRPr="007D409F">
        <w:rPr>
          <w:i/>
          <w:iCs/>
          <w:highlight w:val="cyan"/>
        </w:rPr>
        <w:t xml:space="preserve">The roaming hub has </w:t>
      </w:r>
      <w:proofErr w:type="gramStart"/>
      <w:r w:rsidRPr="007D409F">
        <w:rPr>
          <w:i/>
          <w:iCs/>
          <w:highlight w:val="cyan"/>
        </w:rPr>
        <w:t>a number of</w:t>
      </w:r>
      <w:proofErr w:type="gramEnd"/>
      <w:r w:rsidRPr="007D409F">
        <w:rPr>
          <w:i/>
          <w:iCs/>
          <w:highlight w:val="cyan"/>
        </w:rPr>
        <w:t xml:space="preserve"> roaming agreements and technical interconnections that are already fully negotiated and operational with other network operators and the contracting network operator "buys in" to these agreements (some or all of them).</w:t>
      </w:r>
      <w:r w:rsidRPr="007D409F">
        <w:rPr>
          <w:i/>
          <w:iCs/>
        </w:rPr>
        <w:t xml:space="preserve"> As negotiating roaming agreements with the full range of network operators in the world can take a substantial amount of time and resources, some contracting network operators use a roaming hub to get quick access to a wide roaming footprint. </w:t>
      </w:r>
      <w:r w:rsidRPr="007D409F">
        <w:rPr>
          <w:i/>
          <w:iCs/>
          <w:highlight w:val="cyan"/>
        </w:rPr>
        <w:t>Roaming hubs are acting on behalf of the contracting operators from the commercial and technical point of view and have financial liability for roaming agreements enabled through them</w:t>
      </w:r>
      <w:r w:rsidRPr="007D409F">
        <w:rPr>
          <w:i/>
          <w:iCs/>
        </w:rPr>
        <w:t xml:space="preserve">. </w:t>
      </w:r>
    </w:p>
    <w:p w14:paraId="023CC30F" w14:textId="77777777" w:rsidR="004A0890" w:rsidRPr="006E0B58" w:rsidRDefault="004A0890" w:rsidP="004A0890">
      <w:pPr>
        <w:ind w:left="360"/>
        <w:rPr>
          <w:i/>
          <w:iCs/>
          <w:lang w:val="en-US"/>
        </w:rPr>
      </w:pPr>
      <w:r w:rsidRPr="00191664">
        <w:rPr>
          <w:i/>
          <w:iCs/>
          <w:lang w:val="en-US"/>
        </w:rPr>
        <w:t xml:space="preserve">The key issue identified by NG 5GMRR for this function is that </w:t>
      </w:r>
      <w:r w:rsidRPr="00191664">
        <w:rPr>
          <w:i/>
          <w:iCs/>
          <w:highlight w:val="cyan"/>
          <w:lang w:val="en-US"/>
        </w:rPr>
        <w:t>when roaming hubs are used, the commercial agreements are not directly between the network operators, but between the roaming hub and the home and visited network operator</w:t>
      </w:r>
      <w:r w:rsidRPr="00191664">
        <w:rPr>
          <w:i/>
          <w:iCs/>
          <w:lang w:val="en-US"/>
        </w:rPr>
        <w:t xml:space="preserve">. </w:t>
      </w:r>
      <w:r w:rsidRPr="006E0B58">
        <w:rPr>
          <w:i/>
          <w:iCs/>
          <w:lang w:val="en-US"/>
        </w:rPr>
        <w:t>"</w:t>
      </w:r>
    </w:p>
    <w:p w14:paraId="7067E119" w14:textId="77777777" w:rsidR="00A90BD8" w:rsidRDefault="00A90BD8" w:rsidP="004A0890">
      <w:pPr>
        <w:ind w:left="360"/>
        <w:rPr>
          <w:i/>
          <w:iCs/>
          <w:highlight w:val="cyan"/>
          <w:lang w:val="en-US"/>
        </w:rPr>
      </w:pPr>
    </w:p>
    <w:p w14:paraId="41D53808" w14:textId="0A4AD7CB" w:rsidR="004A0890" w:rsidRPr="007D409F" w:rsidRDefault="00A90BD8" w:rsidP="004A0890">
      <w:pPr>
        <w:ind w:left="360"/>
        <w:rPr>
          <w:lang w:val="en-US"/>
        </w:rPr>
      </w:pPr>
      <w:r>
        <w:rPr>
          <w:i/>
          <w:iCs/>
          <w:highlight w:val="cyan"/>
          <w:lang w:val="en-US"/>
        </w:rPr>
        <w:t>"</w:t>
      </w:r>
      <w:r w:rsidR="004A0890" w:rsidRPr="00191664">
        <w:rPr>
          <w:i/>
          <w:iCs/>
          <w:highlight w:val="cyan"/>
          <w:lang w:val="en-US"/>
        </w:rPr>
        <w:t>Many network operator companies own or have partners in one or more countries, forming a network operator group</w:t>
      </w:r>
      <w:r w:rsidR="004A0890" w:rsidRPr="00191664">
        <w:rPr>
          <w:i/>
          <w:iCs/>
          <w:lang w:val="en-US"/>
        </w:rPr>
        <w:t xml:space="preserve">.  For reasons of cost, efficiency and security, these network operator groups often have a </w:t>
      </w:r>
      <w:r w:rsidR="004A0890" w:rsidRPr="00191664">
        <w:rPr>
          <w:i/>
          <w:iCs/>
          <w:highlight w:val="cyan"/>
          <w:lang w:val="en-US"/>
        </w:rPr>
        <w:t xml:space="preserve">common, </w:t>
      </w:r>
      <w:proofErr w:type="spellStart"/>
      <w:r w:rsidR="004A0890" w:rsidRPr="00191664">
        <w:rPr>
          <w:i/>
          <w:iCs/>
          <w:highlight w:val="cyan"/>
          <w:lang w:val="en-US"/>
        </w:rPr>
        <w:t>centralised</w:t>
      </w:r>
      <w:proofErr w:type="spellEnd"/>
      <w:r w:rsidR="004A0890" w:rsidRPr="00191664">
        <w:rPr>
          <w:i/>
          <w:iCs/>
          <w:highlight w:val="cyan"/>
          <w:lang w:val="en-US"/>
        </w:rPr>
        <w:t xml:space="preserve"> roaming aggregation point</w:t>
      </w:r>
      <w:r w:rsidR="004A0890" w:rsidRPr="00191664">
        <w:rPr>
          <w:i/>
          <w:iCs/>
          <w:lang w:val="en-US"/>
        </w:rPr>
        <w:t xml:space="preserve">.  This roaming aggregation point forms a roaming hub and is then establishing </w:t>
      </w:r>
      <w:r w:rsidR="004A0890" w:rsidRPr="00191664">
        <w:rPr>
          <w:i/>
          <w:iCs/>
          <w:highlight w:val="cyan"/>
          <w:lang w:val="en-US"/>
        </w:rPr>
        <w:t>centralized roaming services (commercial and technical) between all network operator group members and to all or some roaming partners of this network operator group</w:t>
      </w:r>
      <w:r w:rsidR="004A0890" w:rsidRPr="00191664">
        <w:rPr>
          <w:i/>
          <w:iCs/>
          <w:lang w:val="en-US"/>
        </w:rPr>
        <w:t>, i.e., each roaming partner of the Operator group roaming hub can reach each network operator group member and vice versa.</w:t>
      </w:r>
      <w:r w:rsidR="004A0890" w:rsidRPr="00191664">
        <w:rPr>
          <w:i/>
          <w:iCs/>
          <w:lang w:val="en-US"/>
        </w:rPr>
        <w:tab/>
      </w:r>
      <w:r w:rsidR="004A0890" w:rsidRPr="00191664">
        <w:rPr>
          <w:lang w:val="en-US"/>
        </w:rPr>
        <w:tab/>
      </w:r>
    </w:p>
    <w:p w14:paraId="65F27A65" w14:textId="233BF011" w:rsidR="004A0890" w:rsidRPr="00191664" w:rsidRDefault="004A0890" w:rsidP="004A0890">
      <w:pPr>
        <w:ind w:left="360"/>
        <w:rPr>
          <w:i/>
          <w:iCs/>
          <w:lang w:val="en-US"/>
        </w:rPr>
      </w:pPr>
      <w:r w:rsidRPr="00191664">
        <w:rPr>
          <w:i/>
          <w:iCs/>
          <w:lang w:val="en-US"/>
        </w:rPr>
        <w:t>In</w:t>
      </w:r>
      <w:r>
        <w:rPr>
          <w:i/>
          <w:iCs/>
          <w:lang w:val="en-US"/>
        </w:rPr>
        <w:t xml:space="preserve"> the</w:t>
      </w:r>
      <w:r w:rsidRPr="00191664">
        <w:rPr>
          <w:i/>
          <w:iCs/>
          <w:lang w:val="en-US"/>
        </w:rPr>
        <w:t xml:space="preserve"> </w:t>
      </w:r>
      <w:r w:rsidRPr="00191664">
        <w:rPr>
          <w:i/>
          <w:iCs/>
          <w:lang w:val="en-US"/>
        </w:rPr>
        <w:fldChar w:fldCharType="begin"/>
      </w:r>
      <w:r w:rsidRPr="00191664">
        <w:rPr>
          <w:i/>
          <w:iCs/>
          <w:lang w:val="en-US"/>
        </w:rPr>
        <w:instrText xml:space="preserve"> REF _Ref78376257 \h  \* MERGEFORMAT </w:instrText>
      </w:r>
      <w:r w:rsidRPr="00191664">
        <w:rPr>
          <w:i/>
          <w:iCs/>
          <w:lang w:val="en-US"/>
        </w:rPr>
      </w:r>
      <w:r w:rsidRPr="00191664">
        <w:rPr>
          <w:i/>
          <w:iCs/>
          <w:lang w:val="en-US"/>
        </w:rPr>
        <w:fldChar w:fldCharType="separate"/>
      </w:r>
      <w:r w:rsidRPr="00191664">
        <w:rPr>
          <w:i/>
          <w:iCs/>
          <w:lang w:val="en-US"/>
        </w:rPr>
        <w:t xml:space="preserve">Figure </w:t>
      </w:r>
      <w:r>
        <w:rPr>
          <w:i/>
          <w:iCs/>
          <w:lang w:val="en-US"/>
        </w:rPr>
        <w:t>below</w:t>
      </w:r>
      <w:r w:rsidRPr="00191664">
        <w:rPr>
          <w:i/>
          <w:iCs/>
          <w:lang w:val="en-US"/>
        </w:rPr>
        <w:fldChar w:fldCharType="end"/>
      </w:r>
      <w:r w:rsidRPr="00191664">
        <w:rPr>
          <w:i/>
          <w:iCs/>
          <w:lang w:val="en-US"/>
        </w:rPr>
        <w:t xml:space="preserve">, PLMN 1 forms a network operator group together with PLMN 3, PLMN 4. The Operator group roaming hub is providing roaming agreements between PLMN 1, PLMN 3, PLMN 4 and to PLMN 5 that is a non-group company. The PLMN 1 SEPP in Figure 2 handles both bilateral N32 connection (A) and the Roaming Hub relation (B). The RH </w:t>
      </w:r>
      <w:r w:rsidRPr="004A0890">
        <w:rPr>
          <w:i/>
          <w:iCs/>
          <w:lang w:val="en-US"/>
        </w:rPr>
        <w:t>SEPP in</w:t>
      </w:r>
      <w:r w:rsidR="00427B52">
        <w:rPr>
          <w:i/>
          <w:iCs/>
          <w:lang w:val="en-US"/>
        </w:rPr>
        <w:t xml:space="preserve"> the</w:t>
      </w:r>
      <w:r w:rsidRPr="004A0890">
        <w:rPr>
          <w:i/>
          <w:iCs/>
          <w:lang w:val="en-US"/>
        </w:rPr>
        <w:t xml:space="preserve"> </w:t>
      </w:r>
      <w:r w:rsidR="00427B52">
        <w:rPr>
          <w:i/>
          <w:iCs/>
          <w:lang w:val="en-US"/>
        </w:rPr>
        <w:t>below f</w:t>
      </w:r>
      <w:r w:rsidRPr="004A0890">
        <w:rPr>
          <w:i/>
          <w:iCs/>
          <w:lang w:val="en-US"/>
        </w:rPr>
        <w:t>igure handles</w:t>
      </w:r>
      <w:r w:rsidRPr="00191664">
        <w:rPr>
          <w:i/>
          <w:iCs/>
          <w:lang w:val="en-US"/>
        </w:rPr>
        <w:t xml:space="preserve"> the Roaming Hub relations with PLMN 1, 3, 4 and 5.</w:t>
      </w:r>
    </w:p>
    <w:p w14:paraId="19CDFD35" w14:textId="77777777" w:rsidR="00A07231" w:rsidRDefault="004A0890" w:rsidP="00A07231">
      <w:pPr>
        <w:keepNext/>
        <w:ind w:left="360"/>
      </w:pPr>
      <w:r w:rsidRPr="007D409F">
        <w:rPr>
          <w:noProof/>
        </w:rPr>
        <w:lastRenderedPageBreak/>
        <w:drawing>
          <wp:inline distT="0" distB="0" distL="0" distR="0" wp14:anchorId="43C3EDC3" wp14:editId="4E852BFA">
            <wp:extent cx="5883965" cy="2711395"/>
            <wp:effectExtent l="0" t="0" r="2540" b="0"/>
            <wp:docPr id="7" name="Picture 6" descr="A screen shot of a computer&#10;&#10;Description automatically generated">
              <a:extLst xmlns:a="http://schemas.openxmlformats.org/drawingml/2006/main">
                <a:ext uri="{FF2B5EF4-FFF2-40B4-BE49-F238E27FC236}">
                  <a16:creationId xmlns:a16="http://schemas.microsoft.com/office/drawing/2014/main" id="{51B0F581-1D55-475E-ADC6-2CD54E550A62}"/>
                </a:ext>
              </a:extLst>
            </wp:docPr>
            <wp:cNvGraphicFramePr/>
            <a:graphic xmlns:a="http://schemas.openxmlformats.org/drawingml/2006/main">
              <a:graphicData uri="http://schemas.openxmlformats.org/drawingml/2006/picture">
                <pic:pic xmlns:pic="http://schemas.openxmlformats.org/drawingml/2006/picture">
                  <pic:nvPicPr>
                    <pic:cNvPr id="7" name="Picture 6" descr="A screen shot of a computer&#10;&#10;Description automatically generated">
                      <a:extLst>
                        <a:ext uri="{FF2B5EF4-FFF2-40B4-BE49-F238E27FC236}">
                          <a16:creationId xmlns:a16="http://schemas.microsoft.com/office/drawing/2014/main" id="{51B0F581-1D55-475E-ADC6-2CD54E550A62}"/>
                        </a:ext>
                      </a:extLst>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8729" cy="2722806"/>
                    </a:xfrm>
                    <a:prstGeom prst="rect">
                      <a:avLst/>
                    </a:prstGeom>
                    <a:noFill/>
                  </pic:spPr>
                </pic:pic>
              </a:graphicData>
            </a:graphic>
          </wp:inline>
        </w:drawing>
      </w:r>
    </w:p>
    <w:p w14:paraId="0F2797C0" w14:textId="56998712" w:rsidR="004A0890" w:rsidRPr="006E0B58" w:rsidRDefault="00A07231" w:rsidP="00A07231">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p>
    <w:p w14:paraId="7CF55E43" w14:textId="77777777" w:rsidR="004A0890" w:rsidRDefault="004A0890" w:rsidP="004A0890">
      <w:pPr>
        <w:rPr>
          <w:lang w:val="en-US"/>
        </w:rPr>
      </w:pPr>
      <w:r w:rsidRPr="00191664">
        <w:rPr>
          <w:lang w:val="en-US"/>
        </w:rPr>
        <w:t>"</w:t>
      </w:r>
    </w:p>
    <w:p w14:paraId="492F8BEF" w14:textId="13D24131" w:rsidR="005E1DA7" w:rsidRDefault="005E1DA7" w:rsidP="004A0890">
      <w:pPr>
        <w:rPr>
          <w:lang w:val="en-US"/>
        </w:rPr>
      </w:pPr>
      <w:r w:rsidRPr="005E1DA7">
        <w:rPr>
          <w:b/>
          <w:bCs/>
          <w:lang w:val="en-US"/>
        </w:rPr>
        <w:t>Observation 1</w:t>
      </w:r>
      <w:r>
        <w:rPr>
          <w:lang w:val="en-US"/>
        </w:rPr>
        <w:t>: A PLMN having roaming agreements with an operator group RHB may not have roaming agreements with the individual PLMNs of the operator group and may not even know the list of individual PLMNs of the operator group.</w:t>
      </w:r>
    </w:p>
    <w:p w14:paraId="72B8C3F7" w14:textId="77777777" w:rsidR="004A0890" w:rsidRDefault="004A0890" w:rsidP="002A475C"/>
    <w:p w14:paraId="641E1CBD" w14:textId="5BEC2CA1" w:rsidR="00CF1954" w:rsidRDefault="00CF1954" w:rsidP="00541113">
      <w:pPr>
        <w:pStyle w:val="Heading2"/>
      </w:pPr>
      <w:r>
        <w:t>2.2</w:t>
      </w:r>
      <w:r w:rsidR="00541113">
        <w:tab/>
      </w:r>
      <w:r>
        <w:t>NF service access control</w:t>
      </w:r>
    </w:p>
    <w:p w14:paraId="7C060DB9" w14:textId="1C0461B9" w:rsidR="00902DBD" w:rsidRDefault="00541113" w:rsidP="00902DBD">
      <w:r>
        <w:t>TS 29.510</w:t>
      </w:r>
      <w:r w:rsidR="00A84912">
        <w:t xml:space="preserve"> defines authorization parameters in NFp profiles to control the list of NF service consumers allowed to discover and access the services of the NFp.</w:t>
      </w:r>
      <w:r w:rsidR="009322BF">
        <w:t xml:space="preserve"> </w:t>
      </w:r>
      <w:r w:rsidR="0010499B">
        <w:t xml:space="preserve">The authorization parameters may be registered at the level of an NFp instance and/or at the level of a specific </w:t>
      </w:r>
      <w:proofErr w:type="spellStart"/>
      <w:r w:rsidR="0010499B">
        <w:t>NFp's</w:t>
      </w:r>
      <w:proofErr w:type="spellEnd"/>
      <w:r w:rsidR="0010499B">
        <w:t xml:space="preserve"> service instance. The autho</w:t>
      </w:r>
      <w:r w:rsidR="00201B8C">
        <w:t xml:space="preserve">rization parameters </w:t>
      </w:r>
      <w:r w:rsidR="00BE252F">
        <w:t>include</w:t>
      </w:r>
      <w:r w:rsidR="00201B8C">
        <w:t xml:space="preserve"> the </w:t>
      </w:r>
      <w:r w:rsidR="00A84912">
        <w:t xml:space="preserve">list of </w:t>
      </w:r>
      <w:r w:rsidR="00201B8C">
        <w:t>PLMN</w:t>
      </w:r>
      <w:r w:rsidR="00A84912">
        <w:t>s</w:t>
      </w:r>
      <w:r w:rsidR="00201B8C">
        <w:t xml:space="preserve"> or SNPNs</w:t>
      </w:r>
      <w:r w:rsidR="00902DBD">
        <w:t xml:space="preserve"> allowed to </w:t>
      </w:r>
      <w:r w:rsidR="00A84912">
        <w:t xml:space="preserve">discover and </w:t>
      </w:r>
      <w:r w:rsidR="00902DBD">
        <w:t xml:space="preserve">access the </w:t>
      </w:r>
      <w:r w:rsidR="00A84912">
        <w:t xml:space="preserve">NFp </w:t>
      </w:r>
      <w:r w:rsidR="009322BF">
        <w:t>services. When</w:t>
      </w:r>
      <w:r w:rsidR="00902DBD">
        <w:t xml:space="preserve"> the Oauth2 framework is used to authorize the access to 5GC services, the NRF </w:t>
      </w:r>
      <w:r w:rsidR="00A84912">
        <w:t xml:space="preserve">can </w:t>
      </w:r>
      <w:r w:rsidR="00902DBD">
        <w:t>also leverage the authorization parameters to decide whether to grant an access token or not to a</w:t>
      </w:r>
      <w:r w:rsidR="00A84912">
        <w:t>n</w:t>
      </w:r>
      <w:r w:rsidR="00902DBD">
        <w:t xml:space="preserve"> NF</w:t>
      </w:r>
      <w:r w:rsidR="00A84912">
        <w:t xml:space="preserve"> service consumer</w:t>
      </w:r>
      <w:r w:rsidR="00902DBD">
        <w:t xml:space="preserve"> requesting an access token to access a specific NFp service.</w:t>
      </w:r>
    </w:p>
    <w:p w14:paraId="04E2633F" w14:textId="77777777" w:rsidR="00902DBD" w:rsidRDefault="00902DBD" w:rsidP="0010499B">
      <w:pPr>
        <w:jc w:val="both"/>
      </w:pPr>
    </w:p>
    <w:p w14:paraId="6DD05074" w14:textId="77777777" w:rsidR="00541113" w:rsidRDefault="00541113" w:rsidP="00541113">
      <w:pPr>
        <w:ind w:left="360" w:firstLine="938"/>
        <w:jc w:val="both"/>
      </w:pPr>
      <w:r>
        <w:rPr>
          <w:noProof/>
        </w:rPr>
        <w:t>Table </w:t>
      </w:r>
      <w:r>
        <w:t xml:space="preserve">6.1.6.2.2-1: </w:t>
      </w:r>
      <w:r>
        <w:rPr>
          <w:noProof/>
        </w:rPr>
        <w:t xml:space="preserve">Definition of type </w:t>
      </w:r>
      <w:r>
        <w:t>NFProfile</w:t>
      </w:r>
    </w:p>
    <w:p w14:paraId="6BAB5B43" w14:textId="77777777" w:rsidR="00541113" w:rsidRDefault="00541113" w:rsidP="00541113">
      <w:pPr>
        <w:ind w:left="360" w:firstLine="938"/>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1113" w14:paraId="3E409D8B" w14:textId="77777777" w:rsidTr="00245D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D9138D" w14:textId="77777777" w:rsidR="00541113" w:rsidRPr="00A02EB5" w:rsidRDefault="00541113" w:rsidP="00245DDB">
            <w:pPr>
              <w:pStyle w:val="TAH"/>
              <w:rPr>
                <w:i/>
                <w:iCs/>
              </w:rPr>
            </w:pPr>
            <w:r w:rsidRPr="00A02EB5">
              <w:rPr>
                <w:i/>
                <w:iC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CFC597" w14:textId="77777777" w:rsidR="00541113" w:rsidRPr="00A02EB5" w:rsidRDefault="00541113" w:rsidP="00245DDB">
            <w:pPr>
              <w:pStyle w:val="TAH"/>
              <w:rPr>
                <w:i/>
                <w:iCs/>
              </w:rPr>
            </w:pPr>
            <w:r w:rsidRPr="00A02EB5">
              <w:rPr>
                <w:i/>
                <w:iC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DC02A1" w14:textId="77777777" w:rsidR="00541113" w:rsidRPr="00A02EB5" w:rsidRDefault="00541113" w:rsidP="00245DDB">
            <w:pPr>
              <w:pStyle w:val="TAH"/>
              <w:rPr>
                <w:i/>
                <w:iCs/>
              </w:rPr>
            </w:pPr>
            <w:r w:rsidRPr="00A02EB5">
              <w:rPr>
                <w:i/>
                <w:iC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5DACFC" w14:textId="77777777" w:rsidR="00541113" w:rsidRPr="00A02EB5" w:rsidRDefault="00541113" w:rsidP="00245DDB">
            <w:pPr>
              <w:pStyle w:val="TAH"/>
              <w:rPr>
                <w:i/>
                <w:iCs/>
              </w:rPr>
            </w:pPr>
            <w:r w:rsidRPr="00A02EB5">
              <w:rPr>
                <w:i/>
                <w:iC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C218DC" w14:textId="77777777" w:rsidR="00541113" w:rsidRPr="00A02EB5" w:rsidRDefault="00541113" w:rsidP="00245DDB">
            <w:pPr>
              <w:pStyle w:val="TAH"/>
              <w:rPr>
                <w:i/>
                <w:iCs/>
                <w:szCs w:val="18"/>
              </w:rPr>
            </w:pPr>
            <w:r w:rsidRPr="00A02EB5">
              <w:rPr>
                <w:i/>
                <w:iCs/>
                <w:szCs w:val="18"/>
              </w:rPr>
              <w:t>Description</w:t>
            </w:r>
          </w:p>
        </w:tc>
      </w:tr>
      <w:tr w:rsidR="00541113" w14:paraId="5C2A57F8" w14:textId="77777777" w:rsidTr="00245DDB">
        <w:trPr>
          <w:jc w:val="center"/>
        </w:trPr>
        <w:tc>
          <w:tcPr>
            <w:tcW w:w="2090" w:type="dxa"/>
            <w:tcBorders>
              <w:top w:val="single" w:sz="4" w:space="0" w:color="auto"/>
              <w:left w:val="single" w:sz="4" w:space="0" w:color="auto"/>
              <w:bottom w:val="single" w:sz="4" w:space="0" w:color="auto"/>
              <w:right w:val="single" w:sz="4" w:space="0" w:color="auto"/>
            </w:tcBorders>
            <w:hideMark/>
          </w:tcPr>
          <w:p w14:paraId="4FE8AD72" w14:textId="77777777" w:rsidR="00541113" w:rsidRPr="00A02EB5" w:rsidRDefault="00541113" w:rsidP="00245DDB">
            <w:pPr>
              <w:pStyle w:val="TAL"/>
              <w:rPr>
                <w:i/>
                <w:iCs/>
              </w:rPr>
            </w:pPr>
            <w:proofErr w:type="spellStart"/>
            <w:r w:rsidRPr="00A02EB5">
              <w:rPr>
                <w:i/>
                <w:iCs/>
              </w:rP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52C0FD" w14:textId="77777777" w:rsidR="00541113" w:rsidRPr="00A02EB5" w:rsidRDefault="00541113" w:rsidP="00245DDB">
            <w:pPr>
              <w:pStyle w:val="TAL"/>
              <w:rPr>
                <w:i/>
                <w:iCs/>
              </w:rPr>
            </w:pPr>
            <w:r w:rsidRPr="00A02EB5">
              <w:rPr>
                <w:i/>
                <w:iC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7DC263D4" w14:textId="77777777" w:rsidR="00541113" w:rsidRPr="00A02EB5" w:rsidRDefault="00541113" w:rsidP="00245DDB">
            <w:pPr>
              <w:pStyle w:val="TAC"/>
              <w:rPr>
                <w:i/>
                <w:iCs/>
              </w:rPr>
            </w:pPr>
            <w:r w:rsidRPr="00A02EB5">
              <w:rPr>
                <w:i/>
                <w:iCs/>
              </w:rPr>
              <w:t>M</w:t>
            </w:r>
          </w:p>
        </w:tc>
        <w:tc>
          <w:tcPr>
            <w:tcW w:w="1134" w:type="dxa"/>
            <w:tcBorders>
              <w:top w:val="single" w:sz="4" w:space="0" w:color="auto"/>
              <w:left w:val="single" w:sz="4" w:space="0" w:color="auto"/>
              <w:bottom w:val="single" w:sz="4" w:space="0" w:color="auto"/>
              <w:right w:val="single" w:sz="4" w:space="0" w:color="auto"/>
            </w:tcBorders>
            <w:hideMark/>
          </w:tcPr>
          <w:p w14:paraId="257CA584" w14:textId="77777777" w:rsidR="00541113" w:rsidRPr="00A02EB5" w:rsidRDefault="00541113" w:rsidP="00245DDB">
            <w:pPr>
              <w:pStyle w:val="TAL"/>
              <w:rPr>
                <w:i/>
                <w:iCs/>
              </w:rPr>
            </w:pPr>
            <w:r w:rsidRPr="00A02EB5">
              <w:rPr>
                <w:i/>
                <w:iCs/>
              </w:rPr>
              <w:t>1</w:t>
            </w:r>
          </w:p>
        </w:tc>
        <w:tc>
          <w:tcPr>
            <w:tcW w:w="4359" w:type="dxa"/>
            <w:tcBorders>
              <w:top w:val="single" w:sz="4" w:space="0" w:color="auto"/>
              <w:left w:val="single" w:sz="4" w:space="0" w:color="auto"/>
              <w:bottom w:val="single" w:sz="4" w:space="0" w:color="auto"/>
              <w:right w:val="single" w:sz="4" w:space="0" w:color="auto"/>
            </w:tcBorders>
            <w:hideMark/>
          </w:tcPr>
          <w:p w14:paraId="39E68934" w14:textId="77777777" w:rsidR="00541113" w:rsidRPr="00A02EB5" w:rsidRDefault="00541113" w:rsidP="00245DDB">
            <w:pPr>
              <w:pStyle w:val="TAL"/>
              <w:rPr>
                <w:i/>
                <w:iCs/>
                <w:szCs w:val="18"/>
              </w:rPr>
            </w:pPr>
            <w:r w:rsidRPr="00A02EB5">
              <w:rPr>
                <w:i/>
                <w:iCs/>
                <w:szCs w:val="18"/>
              </w:rPr>
              <w:t>Unique identity of the NF Instance.</w:t>
            </w:r>
          </w:p>
        </w:tc>
      </w:tr>
      <w:tr w:rsidR="00541113" w14:paraId="6DCDF337" w14:textId="77777777" w:rsidTr="00245DDB">
        <w:trPr>
          <w:jc w:val="center"/>
        </w:trPr>
        <w:tc>
          <w:tcPr>
            <w:tcW w:w="2090" w:type="dxa"/>
            <w:tcBorders>
              <w:top w:val="single" w:sz="4" w:space="0" w:color="auto"/>
              <w:left w:val="single" w:sz="4" w:space="0" w:color="auto"/>
              <w:bottom w:val="single" w:sz="4" w:space="0" w:color="auto"/>
              <w:right w:val="single" w:sz="4" w:space="0" w:color="auto"/>
            </w:tcBorders>
            <w:hideMark/>
          </w:tcPr>
          <w:p w14:paraId="5F7DBB41" w14:textId="77777777" w:rsidR="00541113" w:rsidRPr="00A02EB5" w:rsidRDefault="00541113" w:rsidP="00245DDB">
            <w:pPr>
              <w:pStyle w:val="TAL"/>
              <w:rPr>
                <w:i/>
                <w:iCs/>
                <w:highlight w:val="cyan"/>
              </w:rPr>
            </w:pPr>
            <w:r w:rsidRPr="00A02EB5">
              <w:rPr>
                <w:i/>
                <w:iCs/>
                <w:highlight w:val="cyan"/>
              </w:rPr>
              <w:t>allowedPlmns</w:t>
            </w:r>
          </w:p>
        </w:tc>
        <w:tc>
          <w:tcPr>
            <w:tcW w:w="1559" w:type="dxa"/>
            <w:tcBorders>
              <w:top w:val="single" w:sz="4" w:space="0" w:color="auto"/>
              <w:left w:val="single" w:sz="4" w:space="0" w:color="auto"/>
              <w:bottom w:val="single" w:sz="4" w:space="0" w:color="auto"/>
              <w:right w:val="single" w:sz="4" w:space="0" w:color="auto"/>
            </w:tcBorders>
            <w:hideMark/>
          </w:tcPr>
          <w:p w14:paraId="7585979C" w14:textId="77777777" w:rsidR="00541113" w:rsidRPr="00A02EB5" w:rsidRDefault="00541113" w:rsidP="00245DDB">
            <w:pPr>
              <w:pStyle w:val="TAL"/>
              <w:rPr>
                <w:i/>
                <w:iCs/>
                <w:highlight w:val="cyan"/>
              </w:rPr>
            </w:pPr>
            <w:r w:rsidRPr="00A02EB5">
              <w:rPr>
                <w:i/>
                <w:iCs/>
                <w:highlight w:val="cyan"/>
              </w:rPr>
              <w:t>array(PlmnId)</w:t>
            </w:r>
          </w:p>
        </w:tc>
        <w:tc>
          <w:tcPr>
            <w:tcW w:w="425" w:type="dxa"/>
            <w:tcBorders>
              <w:top w:val="single" w:sz="4" w:space="0" w:color="auto"/>
              <w:left w:val="single" w:sz="4" w:space="0" w:color="auto"/>
              <w:bottom w:val="single" w:sz="4" w:space="0" w:color="auto"/>
              <w:right w:val="single" w:sz="4" w:space="0" w:color="auto"/>
            </w:tcBorders>
            <w:hideMark/>
          </w:tcPr>
          <w:p w14:paraId="21162433" w14:textId="77777777" w:rsidR="00541113" w:rsidRPr="00A02EB5" w:rsidRDefault="00541113" w:rsidP="00245DDB">
            <w:pPr>
              <w:pStyle w:val="TAC"/>
              <w:rPr>
                <w:i/>
                <w:iCs/>
                <w:highlight w:val="cyan"/>
              </w:rPr>
            </w:pPr>
            <w:r w:rsidRPr="00A02EB5">
              <w:rPr>
                <w:i/>
                <w:iCs/>
                <w:highlight w:val="cyan"/>
              </w:rPr>
              <w:t>O</w:t>
            </w:r>
          </w:p>
        </w:tc>
        <w:tc>
          <w:tcPr>
            <w:tcW w:w="1134" w:type="dxa"/>
            <w:tcBorders>
              <w:top w:val="single" w:sz="4" w:space="0" w:color="auto"/>
              <w:left w:val="single" w:sz="4" w:space="0" w:color="auto"/>
              <w:bottom w:val="single" w:sz="4" w:space="0" w:color="auto"/>
              <w:right w:val="single" w:sz="4" w:space="0" w:color="auto"/>
            </w:tcBorders>
            <w:hideMark/>
          </w:tcPr>
          <w:p w14:paraId="69777AFD" w14:textId="77777777" w:rsidR="00541113" w:rsidRPr="00A02EB5" w:rsidRDefault="00541113" w:rsidP="00245DDB">
            <w:pPr>
              <w:pStyle w:val="TAL"/>
              <w:rPr>
                <w:i/>
                <w:iCs/>
                <w:highlight w:val="cyan"/>
              </w:rPr>
            </w:pPr>
            <w:r w:rsidRPr="00A02EB5">
              <w:rPr>
                <w:i/>
                <w:iCs/>
                <w:highlight w:val="cyan"/>
              </w:rPr>
              <w:t>1..N</w:t>
            </w:r>
          </w:p>
        </w:tc>
        <w:tc>
          <w:tcPr>
            <w:tcW w:w="4359" w:type="dxa"/>
            <w:tcBorders>
              <w:top w:val="single" w:sz="4" w:space="0" w:color="auto"/>
              <w:left w:val="single" w:sz="4" w:space="0" w:color="auto"/>
              <w:bottom w:val="single" w:sz="4" w:space="0" w:color="auto"/>
              <w:right w:val="single" w:sz="4" w:space="0" w:color="auto"/>
            </w:tcBorders>
            <w:hideMark/>
          </w:tcPr>
          <w:p w14:paraId="27B61A2C" w14:textId="77777777" w:rsidR="00541113" w:rsidRPr="00A02EB5" w:rsidRDefault="00541113" w:rsidP="00245DDB">
            <w:pPr>
              <w:pStyle w:val="TAL"/>
              <w:rPr>
                <w:i/>
                <w:iCs/>
                <w:szCs w:val="18"/>
                <w:highlight w:val="cyan"/>
              </w:rPr>
            </w:pPr>
            <w:r w:rsidRPr="00A02EB5">
              <w:rPr>
                <w:i/>
                <w:iCs/>
                <w:szCs w:val="18"/>
                <w:highlight w:val="cyan"/>
              </w:rPr>
              <w:t>PLMNs allowed to access the NF instance.</w:t>
            </w:r>
          </w:p>
          <w:p w14:paraId="1016D0CB" w14:textId="77777777" w:rsidR="00541113" w:rsidRPr="00A02EB5" w:rsidRDefault="00541113" w:rsidP="00245DDB">
            <w:pPr>
              <w:pStyle w:val="TAL"/>
              <w:rPr>
                <w:i/>
                <w:iCs/>
                <w:szCs w:val="18"/>
                <w:highlight w:val="cyan"/>
              </w:rPr>
            </w:pPr>
            <w:r w:rsidRPr="00A02EB5">
              <w:rPr>
                <w:i/>
                <w:iCs/>
                <w:szCs w:val="18"/>
                <w:highlight w:val="cyan"/>
              </w:rPr>
              <w:t>If not provided, any PLMN is allowed to access the NF.</w:t>
            </w:r>
          </w:p>
          <w:p w14:paraId="5654C82C" w14:textId="77777777" w:rsidR="00541113" w:rsidRPr="00A02EB5" w:rsidRDefault="00541113" w:rsidP="00245DDB">
            <w:pPr>
              <w:pStyle w:val="TAL"/>
              <w:rPr>
                <w:i/>
                <w:iCs/>
                <w:szCs w:val="18"/>
                <w:highlight w:val="cyan"/>
              </w:rPr>
            </w:pPr>
          </w:p>
          <w:p w14:paraId="0D902451" w14:textId="77777777" w:rsidR="00541113" w:rsidRPr="00A02EB5" w:rsidRDefault="00541113" w:rsidP="00245DDB">
            <w:pPr>
              <w:pStyle w:val="TAL"/>
              <w:rPr>
                <w:i/>
                <w:iCs/>
                <w:szCs w:val="18"/>
                <w:highlight w:val="cyan"/>
              </w:rPr>
            </w:pPr>
            <w:r w:rsidRPr="00A02EB5">
              <w:rPr>
                <w:i/>
                <w:iCs/>
                <w:szCs w:val="18"/>
                <w:highlight w:val="cyan"/>
              </w:rPr>
              <w:t>This attribute shall not be included in profile change notifications to subscribed NFs. (NOTE 17)</w:t>
            </w:r>
          </w:p>
        </w:tc>
      </w:tr>
      <w:tr w:rsidR="00541113" w14:paraId="32BC79CF" w14:textId="77777777" w:rsidTr="00245DDB">
        <w:trPr>
          <w:jc w:val="center"/>
        </w:trPr>
        <w:tc>
          <w:tcPr>
            <w:tcW w:w="2090" w:type="dxa"/>
            <w:tcBorders>
              <w:top w:val="single" w:sz="4" w:space="0" w:color="auto"/>
              <w:left w:val="single" w:sz="4" w:space="0" w:color="auto"/>
              <w:bottom w:val="single" w:sz="4" w:space="0" w:color="auto"/>
              <w:right w:val="single" w:sz="4" w:space="0" w:color="auto"/>
            </w:tcBorders>
            <w:hideMark/>
          </w:tcPr>
          <w:p w14:paraId="10F8833D" w14:textId="77777777" w:rsidR="00541113" w:rsidRPr="00A02EB5" w:rsidRDefault="00541113" w:rsidP="00245DDB">
            <w:pPr>
              <w:pStyle w:val="TAL"/>
              <w:rPr>
                <w:i/>
                <w:iCs/>
                <w:highlight w:val="cyan"/>
              </w:rPr>
            </w:pPr>
            <w:r w:rsidRPr="00A02EB5">
              <w:rPr>
                <w:i/>
                <w:iCs/>
                <w:highlight w:val="cyan"/>
              </w:rPr>
              <w:t>allowedSnpns</w:t>
            </w:r>
          </w:p>
        </w:tc>
        <w:tc>
          <w:tcPr>
            <w:tcW w:w="1559" w:type="dxa"/>
            <w:tcBorders>
              <w:top w:val="single" w:sz="4" w:space="0" w:color="auto"/>
              <w:left w:val="single" w:sz="4" w:space="0" w:color="auto"/>
              <w:bottom w:val="single" w:sz="4" w:space="0" w:color="auto"/>
              <w:right w:val="single" w:sz="4" w:space="0" w:color="auto"/>
            </w:tcBorders>
            <w:hideMark/>
          </w:tcPr>
          <w:p w14:paraId="28CF712F" w14:textId="77777777" w:rsidR="00541113" w:rsidRPr="00A02EB5" w:rsidRDefault="00541113" w:rsidP="00245DDB">
            <w:pPr>
              <w:pStyle w:val="TAL"/>
              <w:rPr>
                <w:i/>
                <w:iCs/>
                <w:highlight w:val="cyan"/>
              </w:rPr>
            </w:pPr>
            <w:r w:rsidRPr="00A02EB5">
              <w:rPr>
                <w:i/>
                <w:iCs/>
                <w:highlight w:val="cyan"/>
              </w:rPr>
              <w:t>array(PlmnIdNid)</w:t>
            </w:r>
          </w:p>
        </w:tc>
        <w:tc>
          <w:tcPr>
            <w:tcW w:w="425" w:type="dxa"/>
            <w:tcBorders>
              <w:top w:val="single" w:sz="4" w:space="0" w:color="auto"/>
              <w:left w:val="single" w:sz="4" w:space="0" w:color="auto"/>
              <w:bottom w:val="single" w:sz="4" w:space="0" w:color="auto"/>
              <w:right w:val="single" w:sz="4" w:space="0" w:color="auto"/>
            </w:tcBorders>
            <w:hideMark/>
          </w:tcPr>
          <w:p w14:paraId="3935F07E" w14:textId="77777777" w:rsidR="00541113" w:rsidRPr="00A02EB5" w:rsidRDefault="00541113" w:rsidP="00245DDB">
            <w:pPr>
              <w:pStyle w:val="TAC"/>
              <w:rPr>
                <w:i/>
                <w:iCs/>
                <w:highlight w:val="cyan"/>
              </w:rPr>
            </w:pPr>
            <w:r w:rsidRPr="00A02EB5">
              <w:rPr>
                <w:i/>
                <w:iCs/>
                <w:highlight w:val="cyan"/>
              </w:rPr>
              <w:t>O</w:t>
            </w:r>
          </w:p>
        </w:tc>
        <w:tc>
          <w:tcPr>
            <w:tcW w:w="1134" w:type="dxa"/>
            <w:tcBorders>
              <w:top w:val="single" w:sz="4" w:space="0" w:color="auto"/>
              <w:left w:val="single" w:sz="4" w:space="0" w:color="auto"/>
              <w:bottom w:val="single" w:sz="4" w:space="0" w:color="auto"/>
              <w:right w:val="single" w:sz="4" w:space="0" w:color="auto"/>
            </w:tcBorders>
            <w:hideMark/>
          </w:tcPr>
          <w:p w14:paraId="6557D223" w14:textId="77777777" w:rsidR="00541113" w:rsidRPr="00A02EB5" w:rsidRDefault="00541113" w:rsidP="00245DDB">
            <w:pPr>
              <w:pStyle w:val="TAL"/>
              <w:rPr>
                <w:i/>
                <w:iCs/>
                <w:highlight w:val="cyan"/>
              </w:rPr>
            </w:pPr>
            <w:r w:rsidRPr="00A02EB5">
              <w:rPr>
                <w:i/>
                <w:iCs/>
                <w:highlight w:val="cyan"/>
              </w:rPr>
              <w:t>1..N</w:t>
            </w:r>
          </w:p>
        </w:tc>
        <w:tc>
          <w:tcPr>
            <w:tcW w:w="4359" w:type="dxa"/>
            <w:tcBorders>
              <w:top w:val="single" w:sz="4" w:space="0" w:color="auto"/>
              <w:left w:val="single" w:sz="4" w:space="0" w:color="auto"/>
              <w:bottom w:val="single" w:sz="4" w:space="0" w:color="auto"/>
              <w:right w:val="single" w:sz="4" w:space="0" w:color="auto"/>
            </w:tcBorders>
            <w:hideMark/>
          </w:tcPr>
          <w:p w14:paraId="752563AD" w14:textId="77777777" w:rsidR="00541113" w:rsidRPr="00A02EB5" w:rsidRDefault="00541113" w:rsidP="00245DDB">
            <w:pPr>
              <w:pStyle w:val="TAL"/>
              <w:rPr>
                <w:i/>
                <w:iCs/>
                <w:szCs w:val="18"/>
                <w:highlight w:val="cyan"/>
              </w:rPr>
            </w:pPr>
            <w:r w:rsidRPr="00A02EB5">
              <w:rPr>
                <w:i/>
                <w:iCs/>
                <w:szCs w:val="18"/>
                <w:highlight w:val="cyan"/>
              </w:rPr>
              <w:t>SNPNs allowed to access the NF instance.</w:t>
            </w:r>
          </w:p>
          <w:p w14:paraId="366DD152" w14:textId="77777777" w:rsidR="00541113" w:rsidRPr="00A02EB5" w:rsidRDefault="00541113" w:rsidP="00245DDB">
            <w:pPr>
              <w:pStyle w:val="TAL"/>
              <w:rPr>
                <w:i/>
                <w:iCs/>
                <w:szCs w:val="18"/>
                <w:highlight w:val="cyan"/>
              </w:rPr>
            </w:pPr>
          </w:p>
          <w:p w14:paraId="2E03F8CD" w14:textId="77777777" w:rsidR="00541113" w:rsidRPr="00A02EB5" w:rsidRDefault="00541113" w:rsidP="00245DDB">
            <w:pPr>
              <w:pStyle w:val="TAL"/>
              <w:rPr>
                <w:i/>
                <w:iCs/>
                <w:szCs w:val="18"/>
                <w:highlight w:val="cyan"/>
              </w:rPr>
            </w:pPr>
            <w:r w:rsidRPr="00A02EB5">
              <w:rPr>
                <w:i/>
                <w:iCs/>
                <w:szCs w:val="18"/>
                <w:highlight w:val="cyan"/>
              </w:rPr>
              <w:t>If this attribute is present in the NFService and in the NF profile, the attribute from the NFService shall prevail.</w:t>
            </w:r>
          </w:p>
          <w:p w14:paraId="696CAB49" w14:textId="77777777" w:rsidR="00541113" w:rsidRPr="00A02EB5" w:rsidRDefault="00541113" w:rsidP="00245DDB">
            <w:pPr>
              <w:pStyle w:val="TAL"/>
              <w:rPr>
                <w:i/>
                <w:iCs/>
                <w:szCs w:val="18"/>
                <w:highlight w:val="cyan"/>
              </w:rPr>
            </w:pPr>
          </w:p>
          <w:p w14:paraId="08F3EF0F" w14:textId="77777777" w:rsidR="00541113" w:rsidRPr="00A02EB5" w:rsidRDefault="00541113" w:rsidP="00245DDB">
            <w:pPr>
              <w:pStyle w:val="TAL"/>
              <w:rPr>
                <w:i/>
                <w:iCs/>
                <w:szCs w:val="18"/>
                <w:highlight w:val="cyan"/>
              </w:rPr>
            </w:pPr>
            <w:r w:rsidRPr="00A02EB5">
              <w:rPr>
                <w:i/>
                <w:iCs/>
                <w:szCs w:val="18"/>
                <w:highlight w:val="cyan"/>
              </w:rPr>
              <w:t xml:space="preserve">The absence of this attribute in both the NFService and in the NF profile indicates that no SNPN, other than the SNPN(s) registered in the </w:t>
            </w:r>
            <w:proofErr w:type="spellStart"/>
            <w:r w:rsidRPr="00A02EB5">
              <w:rPr>
                <w:i/>
                <w:iCs/>
                <w:szCs w:val="18"/>
                <w:highlight w:val="cyan"/>
              </w:rPr>
              <w:t>snpnList</w:t>
            </w:r>
            <w:proofErr w:type="spellEnd"/>
            <w:r w:rsidRPr="00A02EB5">
              <w:rPr>
                <w:i/>
                <w:iCs/>
                <w:szCs w:val="18"/>
                <w:highlight w:val="cyan"/>
              </w:rPr>
              <w:t xml:space="preserve"> attribute of the NF Profile, is allowed to access the service instance.</w:t>
            </w:r>
          </w:p>
          <w:p w14:paraId="1126B645" w14:textId="77777777" w:rsidR="00541113" w:rsidRPr="00A02EB5" w:rsidRDefault="00541113" w:rsidP="00245DDB">
            <w:pPr>
              <w:pStyle w:val="TAL"/>
              <w:rPr>
                <w:i/>
                <w:iCs/>
                <w:szCs w:val="18"/>
                <w:highlight w:val="cyan"/>
              </w:rPr>
            </w:pPr>
          </w:p>
          <w:p w14:paraId="152B21CD" w14:textId="77777777" w:rsidR="00541113" w:rsidRPr="00A02EB5" w:rsidRDefault="00541113" w:rsidP="00245DDB">
            <w:pPr>
              <w:pStyle w:val="TAL"/>
              <w:rPr>
                <w:i/>
                <w:iCs/>
                <w:szCs w:val="18"/>
                <w:highlight w:val="cyan"/>
              </w:rPr>
            </w:pPr>
            <w:r w:rsidRPr="00A02EB5">
              <w:rPr>
                <w:i/>
                <w:iCs/>
                <w:szCs w:val="18"/>
                <w:highlight w:val="cyan"/>
              </w:rPr>
              <w:t>This attribute shall not be included in profile change notifications to subscribed NFs. (NOTE 17)</w:t>
            </w:r>
          </w:p>
        </w:tc>
      </w:tr>
      <w:tr w:rsidR="00541113" w14:paraId="2A4D924C" w14:textId="77777777" w:rsidTr="00245DDB">
        <w:trPr>
          <w:jc w:val="center"/>
        </w:trPr>
        <w:tc>
          <w:tcPr>
            <w:tcW w:w="2090" w:type="dxa"/>
            <w:tcBorders>
              <w:top w:val="single" w:sz="4" w:space="0" w:color="auto"/>
              <w:left w:val="single" w:sz="4" w:space="0" w:color="auto"/>
              <w:bottom w:val="single" w:sz="4" w:space="0" w:color="auto"/>
              <w:right w:val="single" w:sz="4" w:space="0" w:color="auto"/>
            </w:tcBorders>
            <w:hideMark/>
          </w:tcPr>
          <w:p w14:paraId="0399C6DB" w14:textId="77777777" w:rsidR="00541113" w:rsidRPr="00A02EB5" w:rsidRDefault="00541113" w:rsidP="00245DDB">
            <w:pPr>
              <w:pStyle w:val="TAL"/>
              <w:rPr>
                <w:i/>
                <w:iCs/>
              </w:rPr>
            </w:pPr>
            <w:proofErr w:type="spellStart"/>
            <w:r w:rsidRPr="00A02EB5">
              <w:rPr>
                <w:i/>
                <w:iCs/>
              </w:rPr>
              <w:t>allowedNfTypes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6E6C11" w14:textId="77777777" w:rsidR="00541113" w:rsidRPr="00A02EB5" w:rsidRDefault="00541113" w:rsidP="00245DDB">
            <w:pPr>
              <w:pStyle w:val="TAL"/>
              <w:rPr>
                <w:i/>
                <w:iCs/>
              </w:rPr>
            </w:pPr>
            <w:r w:rsidRPr="00A02EB5">
              <w:rPr>
                <w:i/>
                <w:iCs/>
              </w:rPr>
              <w:t>array(NFType)</w:t>
            </w:r>
          </w:p>
        </w:tc>
        <w:tc>
          <w:tcPr>
            <w:tcW w:w="425" w:type="dxa"/>
            <w:tcBorders>
              <w:top w:val="single" w:sz="4" w:space="0" w:color="auto"/>
              <w:left w:val="single" w:sz="4" w:space="0" w:color="auto"/>
              <w:bottom w:val="single" w:sz="4" w:space="0" w:color="auto"/>
              <w:right w:val="single" w:sz="4" w:space="0" w:color="auto"/>
            </w:tcBorders>
            <w:hideMark/>
          </w:tcPr>
          <w:p w14:paraId="50349DF8" w14:textId="77777777" w:rsidR="00541113" w:rsidRPr="00A02EB5" w:rsidRDefault="00541113" w:rsidP="00245DDB">
            <w:pPr>
              <w:pStyle w:val="TAC"/>
              <w:rPr>
                <w:i/>
                <w:iCs/>
              </w:rPr>
            </w:pPr>
            <w:r w:rsidRPr="00A02EB5">
              <w:rPr>
                <w:i/>
                <w:iCs/>
              </w:rPr>
              <w:t>O</w:t>
            </w:r>
          </w:p>
        </w:tc>
        <w:tc>
          <w:tcPr>
            <w:tcW w:w="1134" w:type="dxa"/>
            <w:tcBorders>
              <w:top w:val="single" w:sz="4" w:space="0" w:color="auto"/>
              <w:left w:val="single" w:sz="4" w:space="0" w:color="auto"/>
              <w:bottom w:val="single" w:sz="4" w:space="0" w:color="auto"/>
              <w:right w:val="single" w:sz="4" w:space="0" w:color="auto"/>
            </w:tcBorders>
            <w:hideMark/>
          </w:tcPr>
          <w:p w14:paraId="0D9D0C1D" w14:textId="77777777" w:rsidR="00541113" w:rsidRPr="00A02EB5" w:rsidRDefault="00541113" w:rsidP="00245DDB">
            <w:pPr>
              <w:pStyle w:val="TAL"/>
              <w:rPr>
                <w:i/>
                <w:iCs/>
              </w:rPr>
            </w:pPr>
            <w:r w:rsidRPr="00A02EB5">
              <w:rPr>
                <w:i/>
                <w:iCs/>
              </w:rPr>
              <w:t>1..N</w:t>
            </w:r>
          </w:p>
        </w:tc>
        <w:tc>
          <w:tcPr>
            <w:tcW w:w="4359" w:type="dxa"/>
            <w:tcBorders>
              <w:top w:val="single" w:sz="4" w:space="0" w:color="auto"/>
              <w:left w:val="single" w:sz="4" w:space="0" w:color="auto"/>
              <w:bottom w:val="single" w:sz="4" w:space="0" w:color="auto"/>
              <w:right w:val="single" w:sz="4" w:space="0" w:color="auto"/>
            </w:tcBorders>
            <w:hideMark/>
          </w:tcPr>
          <w:p w14:paraId="5CE65FEB" w14:textId="77777777" w:rsidR="00541113" w:rsidRPr="00A02EB5" w:rsidRDefault="00541113" w:rsidP="00245DDB">
            <w:pPr>
              <w:pStyle w:val="TAL"/>
              <w:rPr>
                <w:i/>
                <w:iCs/>
                <w:szCs w:val="18"/>
              </w:rPr>
            </w:pPr>
            <w:r w:rsidRPr="00A02EB5">
              <w:rPr>
                <w:i/>
                <w:iCs/>
                <w:szCs w:val="18"/>
              </w:rPr>
              <w:t>Type of the NFs allowed to access the NF instance.</w:t>
            </w:r>
          </w:p>
          <w:p w14:paraId="0CFA9ABB" w14:textId="77777777" w:rsidR="00541113" w:rsidRPr="00A02EB5" w:rsidRDefault="00541113" w:rsidP="00245DDB">
            <w:pPr>
              <w:pStyle w:val="TAL"/>
              <w:rPr>
                <w:i/>
                <w:iCs/>
                <w:szCs w:val="18"/>
              </w:rPr>
            </w:pPr>
            <w:r w:rsidRPr="00A02EB5">
              <w:rPr>
                <w:i/>
                <w:iCs/>
                <w:szCs w:val="18"/>
              </w:rPr>
              <w:t>If not provided, any NF type is allowed to access the NF.</w:t>
            </w:r>
          </w:p>
          <w:p w14:paraId="050EC20B" w14:textId="77777777" w:rsidR="00541113" w:rsidRPr="00A02EB5" w:rsidRDefault="00541113" w:rsidP="00245DDB">
            <w:pPr>
              <w:pStyle w:val="TAL"/>
              <w:rPr>
                <w:i/>
                <w:iCs/>
                <w:szCs w:val="18"/>
              </w:rPr>
            </w:pPr>
          </w:p>
          <w:p w14:paraId="2236C5C3" w14:textId="77777777" w:rsidR="00541113" w:rsidRPr="00A02EB5" w:rsidRDefault="00541113" w:rsidP="00245DDB">
            <w:pPr>
              <w:pStyle w:val="TAL"/>
              <w:rPr>
                <w:i/>
                <w:iCs/>
                <w:szCs w:val="18"/>
              </w:rPr>
            </w:pPr>
            <w:r w:rsidRPr="00A02EB5">
              <w:rPr>
                <w:i/>
                <w:iCs/>
                <w:szCs w:val="18"/>
              </w:rPr>
              <w:t>This attribute shall not be included in profile change notifications to subscribed NFs. (NOTE 17)</w:t>
            </w:r>
          </w:p>
        </w:tc>
      </w:tr>
      <w:tr w:rsidR="00541113" w14:paraId="24926E8C" w14:textId="77777777" w:rsidTr="00245DDB">
        <w:trPr>
          <w:jc w:val="center"/>
        </w:trPr>
        <w:tc>
          <w:tcPr>
            <w:tcW w:w="2090" w:type="dxa"/>
            <w:tcBorders>
              <w:top w:val="single" w:sz="4" w:space="0" w:color="auto"/>
              <w:left w:val="single" w:sz="4" w:space="0" w:color="auto"/>
              <w:bottom w:val="single" w:sz="4" w:space="0" w:color="auto"/>
              <w:right w:val="single" w:sz="4" w:space="0" w:color="auto"/>
            </w:tcBorders>
            <w:hideMark/>
          </w:tcPr>
          <w:p w14:paraId="7CF239E2" w14:textId="77777777" w:rsidR="00541113" w:rsidRPr="00A02EB5" w:rsidRDefault="00541113" w:rsidP="00245DDB">
            <w:pPr>
              <w:pStyle w:val="TAL"/>
              <w:rPr>
                <w:i/>
                <w:iCs/>
              </w:rPr>
            </w:pPr>
            <w:r w:rsidRPr="00A02EB5">
              <w:rPr>
                <w:i/>
                <w:iCs/>
              </w:rPr>
              <w:t>allowedNfDomains</w:t>
            </w:r>
          </w:p>
        </w:tc>
        <w:tc>
          <w:tcPr>
            <w:tcW w:w="1559" w:type="dxa"/>
            <w:tcBorders>
              <w:top w:val="single" w:sz="4" w:space="0" w:color="auto"/>
              <w:left w:val="single" w:sz="4" w:space="0" w:color="auto"/>
              <w:bottom w:val="single" w:sz="4" w:space="0" w:color="auto"/>
              <w:right w:val="single" w:sz="4" w:space="0" w:color="auto"/>
            </w:tcBorders>
            <w:hideMark/>
          </w:tcPr>
          <w:p w14:paraId="73A38FDB" w14:textId="77777777" w:rsidR="00541113" w:rsidRPr="00A02EB5" w:rsidRDefault="00541113" w:rsidP="00245DDB">
            <w:pPr>
              <w:pStyle w:val="TAL"/>
              <w:rPr>
                <w:i/>
                <w:iCs/>
              </w:rPr>
            </w:pPr>
            <w:r w:rsidRPr="00A02EB5">
              <w:rPr>
                <w:i/>
                <w:iCs/>
              </w:rPr>
              <w:t>array(string)</w:t>
            </w:r>
          </w:p>
        </w:tc>
        <w:tc>
          <w:tcPr>
            <w:tcW w:w="425" w:type="dxa"/>
            <w:tcBorders>
              <w:top w:val="single" w:sz="4" w:space="0" w:color="auto"/>
              <w:left w:val="single" w:sz="4" w:space="0" w:color="auto"/>
              <w:bottom w:val="single" w:sz="4" w:space="0" w:color="auto"/>
              <w:right w:val="single" w:sz="4" w:space="0" w:color="auto"/>
            </w:tcBorders>
            <w:hideMark/>
          </w:tcPr>
          <w:p w14:paraId="64D2AF08" w14:textId="77777777" w:rsidR="00541113" w:rsidRPr="00A02EB5" w:rsidRDefault="00541113" w:rsidP="00245DDB">
            <w:pPr>
              <w:pStyle w:val="TAC"/>
              <w:rPr>
                <w:i/>
                <w:iCs/>
              </w:rPr>
            </w:pPr>
            <w:r w:rsidRPr="00A02EB5">
              <w:rPr>
                <w:i/>
                <w:iCs/>
              </w:rPr>
              <w:t>O</w:t>
            </w:r>
          </w:p>
        </w:tc>
        <w:tc>
          <w:tcPr>
            <w:tcW w:w="1134" w:type="dxa"/>
            <w:tcBorders>
              <w:top w:val="single" w:sz="4" w:space="0" w:color="auto"/>
              <w:left w:val="single" w:sz="4" w:space="0" w:color="auto"/>
              <w:bottom w:val="single" w:sz="4" w:space="0" w:color="auto"/>
              <w:right w:val="single" w:sz="4" w:space="0" w:color="auto"/>
            </w:tcBorders>
            <w:hideMark/>
          </w:tcPr>
          <w:p w14:paraId="0191A418" w14:textId="77777777" w:rsidR="00541113" w:rsidRPr="00A02EB5" w:rsidRDefault="00541113" w:rsidP="00245DDB">
            <w:pPr>
              <w:pStyle w:val="TAL"/>
              <w:rPr>
                <w:i/>
                <w:iCs/>
              </w:rPr>
            </w:pPr>
            <w:r w:rsidRPr="00A02EB5">
              <w:rPr>
                <w:i/>
                <w:iCs/>
              </w:rPr>
              <w:t>1..N</w:t>
            </w:r>
          </w:p>
        </w:tc>
        <w:tc>
          <w:tcPr>
            <w:tcW w:w="4359" w:type="dxa"/>
            <w:tcBorders>
              <w:top w:val="single" w:sz="4" w:space="0" w:color="auto"/>
              <w:left w:val="single" w:sz="4" w:space="0" w:color="auto"/>
              <w:bottom w:val="single" w:sz="4" w:space="0" w:color="auto"/>
              <w:right w:val="single" w:sz="4" w:space="0" w:color="auto"/>
            </w:tcBorders>
            <w:hideMark/>
          </w:tcPr>
          <w:p w14:paraId="4B50EC8F" w14:textId="77777777" w:rsidR="00541113" w:rsidRPr="00A02EB5" w:rsidRDefault="00541113" w:rsidP="00245DDB">
            <w:pPr>
              <w:pStyle w:val="TAL"/>
              <w:rPr>
                <w:i/>
                <w:iCs/>
                <w:szCs w:val="18"/>
              </w:rPr>
            </w:pPr>
            <w:r w:rsidRPr="00A02EB5">
              <w:rPr>
                <w:i/>
                <w:iCs/>
                <w:szCs w:val="18"/>
              </w:rPr>
              <w:t>Pattern (regular expression according to the ECMA-262 dialect [8]) representing the NF domain names within the PLMN of the NRF allowed to access the NF instance.</w:t>
            </w:r>
          </w:p>
          <w:p w14:paraId="7A8FFA7F" w14:textId="77777777" w:rsidR="00541113" w:rsidRPr="00A02EB5" w:rsidRDefault="00541113" w:rsidP="00245DDB">
            <w:pPr>
              <w:pStyle w:val="TAL"/>
              <w:rPr>
                <w:i/>
                <w:iCs/>
                <w:szCs w:val="18"/>
              </w:rPr>
            </w:pPr>
            <w:r w:rsidRPr="00A02EB5">
              <w:rPr>
                <w:i/>
                <w:iCs/>
                <w:szCs w:val="18"/>
              </w:rPr>
              <w:t>If not provided, any NF domain is allowed to access the NF.</w:t>
            </w:r>
          </w:p>
          <w:p w14:paraId="0089C98F" w14:textId="77777777" w:rsidR="00541113" w:rsidRPr="00A02EB5" w:rsidRDefault="00541113" w:rsidP="00245DDB">
            <w:pPr>
              <w:pStyle w:val="TAL"/>
              <w:rPr>
                <w:i/>
                <w:iCs/>
                <w:szCs w:val="18"/>
              </w:rPr>
            </w:pPr>
          </w:p>
          <w:p w14:paraId="41062A52" w14:textId="77777777" w:rsidR="00541113" w:rsidRPr="00A02EB5" w:rsidRDefault="00541113" w:rsidP="00245DDB">
            <w:pPr>
              <w:pStyle w:val="TAL"/>
              <w:rPr>
                <w:i/>
                <w:iCs/>
                <w:szCs w:val="18"/>
              </w:rPr>
            </w:pPr>
            <w:r w:rsidRPr="00A02EB5">
              <w:rPr>
                <w:i/>
                <w:iCs/>
                <w:szCs w:val="18"/>
              </w:rPr>
              <w:t>This attribute shall not be included in profile change notifications to subscribed NFs. (NOTE 17)</w:t>
            </w:r>
          </w:p>
        </w:tc>
      </w:tr>
      <w:tr w:rsidR="00541113" w14:paraId="204DEFEF" w14:textId="77777777" w:rsidTr="00245DDB">
        <w:trPr>
          <w:jc w:val="center"/>
        </w:trPr>
        <w:tc>
          <w:tcPr>
            <w:tcW w:w="2090" w:type="dxa"/>
            <w:tcBorders>
              <w:top w:val="single" w:sz="4" w:space="0" w:color="auto"/>
              <w:left w:val="single" w:sz="4" w:space="0" w:color="auto"/>
              <w:bottom w:val="single" w:sz="4" w:space="0" w:color="auto"/>
              <w:right w:val="single" w:sz="4" w:space="0" w:color="auto"/>
            </w:tcBorders>
            <w:hideMark/>
          </w:tcPr>
          <w:p w14:paraId="20A7BF3D" w14:textId="77777777" w:rsidR="00541113" w:rsidRPr="00A02EB5" w:rsidRDefault="00541113" w:rsidP="00245DDB">
            <w:pPr>
              <w:pStyle w:val="TAL"/>
              <w:rPr>
                <w:i/>
                <w:iCs/>
              </w:rPr>
            </w:pPr>
            <w:r w:rsidRPr="00A02EB5">
              <w:rPr>
                <w:i/>
                <w:iCs/>
              </w:rPr>
              <w:t>allowedNssais</w:t>
            </w:r>
          </w:p>
        </w:tc>
        <w:tc>
          <w:tcPr>
            <w:tcW w:w="1559" w:type="dxa"/>
            <w:tcBorders>
              <w:top w:val="single" w:sz="4" w:space="0" w:color="auto"/>
              <w:left w:val="single" w:sz="4" w:space="0" w:color="auto"/>
              <w:bottom w:val="single" w:sz="4" w:space="0" w:color="auto"/>
              <w:right w:val="single" w:sz="4" w:space="0" w:color="auto"/>
            </w:tcBorders>
            <w:hideMark/>
          </w:tcPr>
          <w:p w14:paraId="5E603A7C" w14:textId="77777777" w:rsidR="00541113" w:rsidRPr="00A02EB5" w:rsidRDefault="00541113" w:rsidP="00245DDB">
            <w:pPr>
              <w:pStyle w:val="TAL"/>
              <w:rPr>
                <w:i/>
                <w:iCs/>
              </w:rPr>
            </w:pPr>
            <w:r w:rsidRPr="00A02EB5">
              <w:rPr>
                <w:i/>
                <w:iCs/>
              </w:rPr>
              <w:t>array(</w:t>
            </w:r>
            <w:proofErr w:type="spellStart"/>
            <w:r w:rsidRPr="00A02EB5">
              <w:rPr>
                <w:i/>
                <w:iCs/>
              </w:rPr>
              <w:t>ExtSnssai</w:t>
            </w:r>
            <w:proofErr w:type="spellEnd"/>
            <w:r w:rsidRPr="00A02EB5">
              <w:rPr>
                <w:i/>
                <w:iCs/>
              </w:rPr>
              <w:t>)</w:t>
            </w:r>
          </w:p>
        </w:tc>
        <w:tc>
          <w:tcPr>
            <w:tcW w:w="425" w:type="dxa"/>
            <w:tcBorders>
              <w:top w:val="single" w:sz="4" w:space="0" w:color="auto"/>
              <w:left w:val="single" w:sz="4" w:space="0" w:color="auto"/>
              <w:bottom w:val="single" w:sz="4" w:space="0" w:color="auto"/>
              <w:right w:val="single" w:sz="4" w:space="0" w:color="auto"/>
            </w:tcBorders>
            <w:hideMark/>
          </w:tcPr>
          <w:p w14:paraId="2CB09126" w14:textId="77777777" w:rsidR="00541113" w:rsidRPr="00A02EB5" w:rsidRDefault="00541113" w:rsidP="00245DDB">
            <w:pPr>
              <w:pStyle w:val="TAC"/>
              <w:rPr>
                <w:i/>
                <w:iCs/>
              </w:rPr>
            </w:pPr>
            <w:r w:rsidRPr="00A02EB5">
              <w:rPr>
                <w:i/>
                <w:iCs/>
              </w:rPr>
              <w:t>O</w:t>
            </w:r>
          </w:p>
        </w:tc>
        <w:tc>
          <w:tcPr>
            <w:tcW w:w="1134" w:type="dxa"/>
            <w:tcBorders>
              <w:top w:val="single" w:sz="4" w:space="0" w:color="auto"/>
              <w:left w:val="single" w:sz="4" w:space="0" w:color="auto"/>
              <w:bottom w:val="single" w:sz="4" w:space="0" w:color="auto"/>
              <w:right w:val="single" w:sz="4" w:space="0" w:color="auto"/>
            </w:tcBorders>
            <w:hideMark/>
          </w:tcPr>
          <w:p w14:paraId="0CBD1A14" w14:textId="77777777" w:rsidR="00541113" w:rsidRPr="00A02EB5" w:rsidRDefault="00541113" w:rsidP="00245DDB">
            <w:pPr>
              <w:pStyle w:val="TAL"/>
              <w:rPr>
                <w:i/>
                <w:iCs/>
              </w:rPr>
            </w:pPr>
            <w:r w:rsidRPr="00A02EB5">
              <w:rPr>
                <w:i/>
                <w:iCs/>
              </w:rPr>
              <w:t>1..N</w:t>
            </w:r>
          </w:p>
        </w:tc>
        <w:tc>
          <w:tcPr>
            <w:tcW w:w="4359" w:type="dxa"/>
            <w:tcBorders>
              <w:top w:val="single" w:sz="4" w:space="0" w:color="auto"/>
              <w:left w:val="single" w:sz="4" w:space="0" w:color="auto"/>
              <w:bottom w:val="single" w:sz="4" w:space="0" w:color="auto"/>
              <w:right w:val="single" w:sz="4" w:space="0" w:color="auto"/>
            </w:tcBorders>
            <w:hideMark/>
          </w:tcPr>
          <w:p w14:paraId="4D9E1861" w14:textId="77777777" w:rsidR="00541113" w:rsidRPr="00A02EB5" w:rsidRDefault="00541113" w:rsidP="00245DDB">
            <w:pPr>
              <w:pStyle w:val="TAL"/>
              <w:rPr>
                <w:i/>
                <w:iCs/>
                <w:szCs w:val="18"/>
              </w:rPr>
            </w:pPr>
            <w:r w:rsidRPr="00A02EB5">
              <w:rPr>
                <w:i/>
                <w:iCs/>
                <w:szCs w:val="18"/>
              </w:rPr>
              <w:t>S-NSSAI of the allowed slices to access the NF instance.</w:t>
            </w:r>
          </w:p>
          <w:p w14:paraId="451A1409" w14:textId="77777777" w:rsidR="00541113" w:rsidRPr="00A02EB5" w:rsidRDefault="00541113" w:rsidP="00245DDB">
            <w:pPr>
              <w:pStyle w:val="TAL"/>
              <w:rPr>
                <w:i/>
                <w:iCs/>
                <w:szCs w:val="18"/>
              </w:rPr>
            </w:pPr>
            <w:r w:rsidRPr="00A02EB5">
              <w:rPr>
                <w:i/>
                <w:iCs/>
                <w:szCs w:val="18"/>
              </w:rPr>
              <w:t>If not provided, any slice is allowed to access the NF.</w:t>
            </w:r>
          </w:p>
          <w:p w14:paraId="147F6C19" w14:textId="77777777" w:rsidR="00541113" w:rsidRPr="00A02EB5" w:rsidRDefault="00541113" w:rsidP="00245DDB">
            <w:pPr>
              <w:pStyle w:val="TAL"/>
              <w:rPr>
                <w:i/>
                <w:iCs/>
                <w:szCs w:val="18"/>
              </w:rPr>
            </w:pPr>
          </w:p>
          <w:p w14:paraId="7762B1DA" w14:textId="77777777" w:rsidR="00541113" w:rsidRPr="00A02EB5" w:rsidRDefault="00541113" w:rsidP="00245DDB">
            <w:pPr>
              <w:pStyle w:val="TAL"/>
              <w:rPr>
                <w:i/>
                <w:iCs/>
                <w:szCs w:val="18"/>
              </w:rPr>
            </w:pPr>
            <w:r w:rsidRPr="00A02EB5">
              <w:rPr>
                <w:i/>
                <w:iCs/>
                <w:szCs w:val="18"/>
              </w:rPr>
              <w:t>This attribute shall not be included in profile change notifications to subscribed NFs. (NOTE 17)</w:t>
            </w:r>
          </w:p>
        </w:tc>
      </w:tr>
    </w:tbl>
    <w:p w14:paraId="34CA58A8" w14:textId="6FE2610B" w:rsidR="003D6D0A" w:rsidRDefault="003D6D0A" w:rsidP="00541113">
      <w:pPr>
        <w:jc w:val="both"/>
      </w:pPr>
    </w:p>
    <w:p w14:paraId="18479000" w14:textId="2915153A" w:rsidR="00C54FE6" w:rsidRDefault="00C54FE6" w:rsidP="00C54FE6">
      <w:pPr>
        <w:jc w:val="both"/>
      </w:pPr>
      <w:r>
        <w:t xml:space="preserve">Likewise, the </w:t>
      </w:r>
      <w:proofErr w:type="spellStart"/>
      <w:r>
        <w:t>RuleSet</w:t>
      </w:r>
      <w:proofErr w:type="spellEnd"/>
      <w:r>
        <w:t xml:space="preserve"> data type allows to allow/disallow access to services to specific PLMNs/SNPNs.</w:t>
      </w:r>
    </w:p>
    <w:p w14:paraId="524F109A" w14:textId="77777777" w:rsidR="00C54FE6" w:rsidRDefault="00C54FE6" w:rsidP="00C54FE6">
      <w:pPr>
        <w:pStyle w:val="TH"/>
      </w:pPr>
      <w:r>
        <w:rPr>
          <w:noProof/>
        </w:rPr>
        <w:lastRenderedPageBreak/>
        <w:t>Table </w:t>
      </w:r>
      <w:r>
        <w:t xml:space="preserve">6.1.6.2.121-1: </w:t>
      </w:r>
      <w:r>
        <w:rPr>
          <w:noProof/>
        </w:rPr>
        <w:t>Definition of type RuleSet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C54FE6" w14:paraId="25B5552D"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CC820" w14:textId="77777777" w:rsidR="00C54FE6" w:rsidRDefault="00C54FE6">
            <w:pPr>
              <w:pStyle w:val="TAH"/>
            </w:pPr>
            <w:r>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CD647D8" w14:textId="77777777" w:rsidR="00C54FE6" w:rsidRDefault="00C54FE6">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38F099B" w14:textId="77777777" w:rsidR="00C54FE6" w:rsidRDefault="00C54FE6">
            <w:pPr>
              <w:pStyle w:val="TAH"/>
            </w:pPr>
            <w:r>
              <w:t>P</w:t>
            </w:r>
          </w:p>
        </w:tc>
        <w:tc>
          <w:tcPr>
            <w:tcW w:w="1204" w:type="dxa"/>
            <w:tcBorders>
              <w:top w:val="single" w:sz="4" w:space="0" w:color="auto"/>
              <w:left w:val="single" w:sz="4" w:space="0" w:color="auto"/>
              <w:bottom w:val="single" w:sz="4" w:space="0" w:color="auto"/>
              <w:right w:val="single" w:sz="4" w:space="0" w:color="auto"/>
            </w:tcBorders>
            <w:shd w:val="clear" w:color="auto" w:fill="C0C0C0"/>
            <w:hideMark/>
          </w:tcPr>
          <w:p w14:paraId="21703483" w14:textId="77777777" w:rsidR="00C54FE6" w:rsidRDefault="00C54FE6">
            <w:pPr>
              <w:pStyle w:val="TAH"/>
            </w:pPr>
            <w:r>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689B37B7" w14:textId="77777777" w:rsidR="00C54FE6" w:rsidRDefault="00C54FE6">
            <w:pPr>
              <w:pStyle w:val="TAH"/>
              <w:rPr>
                <w:rFonts w:cs="Arial"/>
                <w:szCs w:val="18"/>
              </w:rPr>
            </w:pPr>
            <w:r>
              <w:rPr>
                <w:rFonts w:cs="Arial"/>
                <w:szCs w:val="18"/>
              </w:rPr>
              <w:t>Description</w:t>
            </w:r>
          </w:p>
        </w:tc>
      </w:tr>
      <w:tr w:rsidR="00C54FE6" w14:paraId="4FADF22F"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38917631" w14:textId="77777777" w:rsidR="00C54FE6" w:rsidRDefault="00C54FE6">
            <w:pPr>
              <w:pStyle w:val="TAL"/>
            </w:pPr>
            <w:r>
              <w:t>priority</w:t>
            </w:r>
          </w:p>
        </w:tc>
        <w:tc>
          <w:tcPr>
            <w:tcW w:w="1696" w:type="dxa"/>
            <w:tcBorders>
              <w:top w:val="single" w:sz="4" w:space="0" w:color="auto"/>
              <w:left w:val="single" w:sz="4" w:space="0" w:color="auto"/>
              <w:bottom w:val="single" w:sz="4" w:space="0" w:color="auto"/>
              <w:right w:val="single" w:sz="4" w:space="0" w:color="auto"/>
            </w:tcBorders>
            <w:hideMark/>
          </w:tcPr>
          <w:p w14:paraId="3F6FFD48" w14:textId="77777777" w:rsidR="00C54FE6" w:rsidRDefault="00C54FE6">
            <w:pPr>
              <w:pStyle w:val="TAL"/>
            </w:pPr>
            <w:r>
              <w:t>integer</w:t>
            </w:r>
          </w:p>
        </w:tc>
        <w:tc>
          <w:tcPr>
            <w:tcW w:w="420" w:type="dxa"/>
            <w:tcBorders>
              <w:top w:val="single" w:sz="4" w:space="0" w:color="auto"/>
              <w:left w:val="single" w:sz="4" w:space="0" w:color="auto"/>
              <w:bottom w:val="single" w:sz="4" w:space="0" w:color="auto"/>
              <w:right w:val="single" w:sz="4" w:space="0" w:color="auto"/>
            </w:tcBorders>
            <w:hideMark/>
          </w:tcPr>
          <w:p w14:paraId="465497EF" w14:textId="77777777" w:rsidR="00C54FE6" w:rsidRDefault="00C54FE6">
            <w:pPr>
              <w:pStyle w:val="TAC"/>
            </w:pPr>
            <w:r>
              <w:t>M</w:t>
            </w:r>
          </w:p>
        </w:tc>
        <w:tc>
          <w:tcPr>
            <w:tcW w:w="1204" w:type="dxa"/>
            <w:tcBorders>
              <w:top w:val="single" w:sz="4" w:space="0" w:color="auto"/>
              <w:left w:val="single" w:sz="4" w:space="0" w:color="auto"/>
              <w:bottom w:val="single" w:sz="4" w:space="0" w:color="auto"/>
              <w:right w:val="single" w:sz="4" w:space="0" w:color="auto"/>
            </w:tcBorders>
            <w:hideMark/>
          </w:tcPr>
          <w:p w14:paraId="3655916E" w14:textId="77777777" w:rsidR="00C54FE6" w:rsidRDefault="00C54FE6">
            <w:pPr>
              <w:pStyle w:val="TAL"/>
            </w:pPr>
            <w:r>
              <w:t>1</w:t>
            </w:r>
          </w:p>
        </w:tc>
        <w:tc>
          <w:tcPr>
            <w:tcW w:w="4157" w:type="dxa"/>
            <w:tcBorders>
              <w:top w:val="single" w:sz="4" w:space="0" w:color="auto"/>
              <w:left w:val="single" w:sz="4" w:space="0" w:color="auto"/>
              <w:bottom w:val="single" w:sz="4" w:space="0" w:color="auto"/>
              <w:right w:val="single" w:sz="4" w:space="0" w:color="auto"/>
            </w:tcBorders>
            <w:hideMark/>
          </w:tcPr>
          <w:p w14:paraId="0BB8E821" w14:textId="77777777" w:rsidR="00C54FE6" w:rsidRDefault="00C54FE6">
            <w:pPr>
              <w:pStyle w:val="TAL"/>
              <w:rPr>
                <w:rFonts w:cs="Arial"/>
                <w:szCs w:val="18"/>
              </w:rPr>
            </w:pPr>
            <w:r>
              <w:rPr>
                <w:rFonts w:cs="Arial"/>
                <w:szCs w:val="18"/>
              </w:rPr>
              <w:t>Unique Priority of the rule. Lower value means higher priority.</w:t>
            </w:r>
          </w:p>
        </w:tc>
      </w:tr>
      <w:tr w:rsidR="00C54FE6" w14:paraId="47A5E8E5"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5F30D7C1" w14:textId="77777777" w:rsidR="00C54FE6" w:rsidRPr="00C54FE6" w:rsidRDefault="00C54FE6">
            <w:pPr>
              <w:pStyle w:val="TAL"/>
              <w:rPr>
                <w:highlight w:val="cyan"/>
              </w:rPr>
            </w:pPr>
            <w:proofErr w:type="spellStart"/>
            <w:r w:rsidRPr="00C54FE6">
              <w:rPr>
                <w:highlight w:val="cyan"/>
              </w:rPr>
              <w:t>plmns</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6FD1E96B" w14:textId="77777777" w:rsidR="00C54FE6" w:rsidRPr="00C54FE6" w:rsidRDefault="00C54FE6">
            <w:pPr>
              <w:pStyle w:val="TAL"/>
              <w:rPr>
                <w:highlight w:val="cyan"/>
              </w:rPr>
            </w:pPr>
            <w:r w:rsidRPr="00C54FE6">
              <w:rPr>
                <w:highlight w:val="cyan"/>
              </w:rPr>
              <w:t>array(PlmnId)</w:t>
            </w:r>
          </w:p>
        </w:tc>
        <w:tc>
          <w:tcPr>
            <w:tcW w:w="420" w:type="dxa"/>
            <w:tcBorders>
              <w:top w:val="single" w:sz="4" w:space="0" w:color="auto"/>
              <w:left w:val="single" w:sz="4" w:space="0" w:color="auto"/>
              <w:bottom w:val="single" w:sz="4" w:space="0" w:color="auto"/>
              <w:right w:val="single" w:sz="4" w:space="0" w:color="auto"/>
            </w:tcBorders>
            <w:hideMark/>
          </w:tcPr>
          <w:p w14:paraId="62F493B2" w14:textId="77777777" w:rsidR="00C54FE6" w:rsidRPr="00C54FE6" w:rsidRDefault="00C54FE6">
            <w:pPr>
              <w:pStyle w:val="TAC"/>
              <w:rPr>
                <w:highlight w:val="cyan"/>
              </w:rPr>
            </w:pPr>
            <w:r w:rsidRPr="00C54FE6">
              <w:rPr>
                <w:highlight w:val="cyan"/>
              </w:rPr>
              <w:t>O</w:t>
            </w:r>
          </w:p>
        </w:tc>
        <w:tc>
          <w:tcPr>
            <w:tcW w:w="1204" w:type="dxa"/>
            <w:tcBorders>
              <w:top w:val="single" w:sz="4" w:space="0" w:color="auto"/>
              <w:left w:val="single" w:sz="4" w:space="0" w:color="auto"/>
              <w:bottom w:val="single" w:sz="4" w:space="0" w:color="auto"/>
              <w:right w:val="single" w:sz="4" w:space="0" w:color="auto"/>
            </w:tcBorders>
            <w:hideMark/>
          </w:tcPr>
          <w:p w14:paraId="5BD30E2C" w14:textId="77777777" w:rsidR="00C54FE6" w:rsidRPr="00C54FE6" w:rsidRDefault="00C54FE6">
            <w:pPr>
              <w:pStyle w:val="TAL"/>
              <w:rPr>
                <w:highlight w:val="cyan"/>
              </w:rPr>
            </w:pPr>
            <w:r w:rsidRPr="00C54FE6">
              <w:rPr>
                <w:highlight w:val="cyan"/>
              </w:rPr>
              <w:t>1..N</w:t>
            </w:r>
          </w:p>
        </w:tc>
        <w:tc>
          <w:tcPr>
            <w:tcW w:w="4157" w:type="dxa"/>
            <w:tcBorders>
              <w:top w:val="single" w:sz="4" w:space="0" w:color="auto"/>
              <w:left w:val="single" w:sz="4" w:space="0" w:color="auto"/>
              <w:bottom w:val="single" w:sz="4" w:space="0" w:color="auto"/>
              <w:right w:val="single" w:sz="4" w:space="0" w:color="auto"/>
            </w:tcBorders>
          </w:tcPr>
          <w:p w14:paraId="4AD38726" w14:textId="77777777" w:rsidR="00C54FE6" w:rsidRPr="00C54FE6" w:rsidRDefault="00C54FE6">
            <w:pPr>
              <w:pStyle w:val="TAL"/>
              <w:rPr>
                <w:rFonts w:cs="Arial"/>
                <w:szCs w:val="18"/>
                <w:highlight w:val="cyan"/>
              </w:rPr>
            </w:pPr>
            <w:r w:rsidRPr="00C54FE6">
              <w:rPr>
                <w:rFonts w:cs="Arial"/>
                <w:szCs w:val="18"/>
                <w:highlight w:val="cyan"/>
              </w:rPr>
              <w:t>PLMNs allowed/dis-allowed to access the service instance.</w:t>
            </w:r>
          </w:p>
          <w:p w14:paraId="2FF49C7D" w14:textId="77777777" w:rsidR="00C54FE6" w:rsidRPr="00C54FE6" w:rsidRDefault="00C54FE6">
            <w:pPr>
              <w:pStyle w:val="TAL"/>
              <w:rPr>
                <w:rFonts w:cs="Arial"/>
                <w:szCs w:val="18"/>
                <w:highlight w:val="cyan"/>
              </w:rPr>
            </w:pPr>
          </w:p>
          <w:p w14:paraId="56243F86" w14:textId="77777777" w:rsidR="00C54FE6" w:rsidRPr="00C54FE6" w:rsidRDefault="00C54FE6">
            <w:pPr>
              <w:pStyle w:val="TAL"/>
              <w:rPr>
                <w:rFonts w:cs="Arial"/>
                <w:szCs w:val="18"/>
                <w:highlight w:val="cyan"/>
              </w:rPr>
            </w:pPr>
            <w:r w:rsidRPr="00C54FE6">
              <w:rPr>
                <w:rFonts w:cs="Arial"/>
                <w:szCs w:val="18"/>
                <w:highlight w:val="cyan"/>
              </w:rPr>
              <w:t xml:space="preserve">When absent, NF-Consumers of all PLMNs are assumed to match </w:t>
            </w:r>
            <w:proofErr w:type="gramStart"/>
            <w:r w:rsidRPr="00C54FE6">
              <w:rPr>
                <w:rFonts w:cs="Arial"/>
                <w:szCs w:val="18"/>
                <w:highlight w:val="cyan"/>
              </w:rPr>
              <w:t>this criteria</w:t>
            </w:r>
            <w:proofErr w:type="gramEnd"/>
            <w:r w:rsidRPr="00C54FE6">
              <w:rPr>
                <w:rFonts w:cs="Arial"/>
                <w:szCs w:val="18"/>
                <w:highlight w:val="cyan"/>
              </w:rPr>
              <w:t>.</w:t>
            </w:r>
          </w:p>
        </w:tc>
      </w:tr>
      <w:tr w:rsidR="00C54FE6" w14:paraId="0990D1FF"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42E484A4" w14:textId="77777777" w:rsidR="00C54FE6" w:rsidRPr="00C54FE6" w:rsidRDefault="00C54FE6">
            <w:pPr>
              <w:pStyle w:val="TAL"/>
              <w:rPr>
                <w:highlight w:val="cyan"/>
              </w:rPr>
            </w:pPr>
            <w:proofErr w:type="spellStart"/>
            <w:r w:rsidRPr="00C54FE6">
              <w:rPr>
                <w:highlight w:val="cyan"/>
              </w:rPr>
              <w:t>snpns</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53C14D30" w14:textId="77777777" w:rsidR="00C54FE6" w:rsidRPr="00C54FE6" w:rsidRDefault="00C54FE6">
            <w:pPr>
              <w:pStyle w:val="TAL"/>
              <w:rPr>
                <w:highlight w:val="cyan"/>
              </w:rPr>
            </w:pPr>
            <w:r w:rsidRPr="00C54FE6">
              <w:rPr>
                <w:highlight w:val="cyan"/>
              </w:rPr>
              <w:t>array(PlmnIdNid)</w:t>
            </w:r>
          </w:p>
        </w:tc>
        <w:tc>
          <w:tcPr>
            <w:tcW w:w="420" w:type="dxa"/>
            <w:tcBorders>
              <w:top w:val="single" w:sz="4" w:space="0" w:color="auto"/>
              <w:left w:val="single" w:sz="4" w:space="0" w:color="auto"/>
              <w:bottom w:val="single" w:sz="4" w:space="0" w:color="auto"/>
              <w:right w:val="single" w:sz="4" w:space="0" w:color="auto"/>
            </w:tcBorders>
            <w:hideMark/>
          </w:tcPr>
          <w:p w14:paraId="39BAFA76" w14:textId="77777777" w:rsidR="00C54FE6" w:rsidRPr="00C54FE6" w:rsidRDefault="00C54FE6">
            <w:pPr>
              <w:pStyle w:val="TAC"/>
              <w:rPr>
                <w:highlight w:val="cyan"/>
              </w:rPr>
            </w:pPr>
            <w:r w:rsidRPr="00C54FE6">
              <w:rPr>
                <w:highlight w:val="cyan"/>
              </w:rPr>
              <w:t>O</w:t>
            </w:r>
          </w:p>
        </w:tc>
        <w:tc>
          <w:tcPr>
            <w:tcW w:w="1204" w:type="dxa"/>
            <w:tcBorders>
              <w:top w:val="single" w:sz="4" w:space="0" w:color="auto"/>
              <w:left w:val="single" w:sz="4" w:space="0" w:color="auto"/>
              <w:bottom w:val="single" w:sz="4" w:space="0" w:color="auto"/>
              <w:right w:val="single" w:sz="4" w:space="0" w:color="auto"/>
            </w:tcBorders>
            <w:hideMark/>
          </w:tcPr>
          <w:p w14:paraId="55275A68" w14:textId="77777777" w:rsidR="00C54FE6" w:rsidRPr="00C54FE6" w:rsidRDefault="00C54FE6">
            <w:pPr>
              <w:pStyle w:val="TAL"/>
              <w:rPr>
                <w:highlight w:val="cyan"/>
              </w:rPr>
            </w:pPr>
            <w:r w:rsidRPr="00C54FE6">
              <w:rPr>
                <w:highlight w:val="cyan"/>
              </w:rPr>
              <w:t>1..N</w:t>
            </w:r>
          </w:p>
        </w:tc>
        <w:tc>
          <w:tcPr>
            <w:tcW w:w="4157" w:type="dxa"/>
            <w:tcBorders>
              <w:top w:val="single" w:sz="4" w:space="0" w:color="auto"/>
              <w:left w:val="single" w:sz="4" w:space="0" w:color="auto"/>
              <w:bottom w:val="single" w:sz="4" w:space="0" w:color="auto"/>
              <w:right w:val="single" w:sz="4" w:space="0" w:color="auto"/>
            </w:tcBorders>
          </w:tcPr>
          <w:p w14:paraId="61C423F1" w14:textId="77777777" w:rsidR="00C54FE6" w:rsidRPr="00C54FE6" w:rsidRDefault="00C54FE6">
            <w:pPr>
              <w:pStyle w:val="TAL"/>
              <w:rPr>
                <w:rFonts w:cs="Arial"/>
                <w:szCs w:val="18"/>
                <w:highlight w:val="cyan"/>
              </w:rPr>
            </w:pPr>
            <w:r w:rsidRPr="00C54FE6">
              <w:rPr>
                <w:rFonts w:cs="Arial"/>
                <w:szCs w:val="18"/>
                <w:highlight w:val="cyan"/>
              </w:rPr>
              <w:t>SNPNs allowed/dis-allowed to access the service instance.</w:t>
            </w:r>
          </w:p>
          <w:p w14:paraId="3CA3BE6D" w14:textId="77777777" w:rsidR="00C54FE6" w:rsidRPr="00C54FE6" w:rsidRDefault="00C54FE6">
            <w:pPr>
              <w:pStyle w:val="TAL"/>
              <w:rPr>
                <w:rFonts w:cs="Arial"/>
                <w:szCs w:val="18"/>
                <w:highlight w:val="cyan"/>
              </w:rPr>
            </w:pPr>
          </w:p>
          <w:p w14:paraId="70CD2852" w14:textId="77777777" w:rsidR="00C54FE6" w:rsidRPr="00C54FE6" w:rsidRDefault="00C54FE6">
            <w:pPr>
              <w:pStyle w:val="TAL"/>
              <w:rPr>
                <w:rFonts w:cs="Arial"/>
                <w:szCs w:val="18"/>
                <w:highlight w:val="cyan"/>
              </w:rPr>
            </w:pPr>
            <w:r w:rsidRPr="00C54FE6">
              <w:rPr>
                <w:rFonts w:cs="Arial"/>
                <w:szCs w:val="18"/>
                <w:highlight w:val="cyan"/>
              </w:rPr>
              <w:t xml:space="preserve">When absent, NF-Consumers of all SNPNs are assumed to match </w:t>
            </w:r>
            <w:proofErr w:type="gramStart"/>
            <w:r w:rsidRPr="00C54FE6">
              <w:rPr>
                <w:rFonts w:cs="Arial"/>
                <w:szCs w:val="18"/>
                <w:highlight w:val="cyan"/>
              </w:rPr>
              <w:t>this criteria</w:t>
            </w:r>
            <w:proofErr w:type="gramEnd"/>
            <w:r w:rsidRPr="00C54FE6">
              <w:rPr>
                <w:rFonts w:cs="Arial"/>
                <w:szCs w:val="18"/>
                <w:highlight w:val="cyan"/>
              </w:rPr>
              <w:t>.</w:t>
            </w:r>
          </w:p>
        </w:tc>
      </w:tr>
      <w:tr w:rsidR="00C54FE6" w14:paraId="31AAD217"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13D4CF06" w14:textId="77777777" w:rsidR="00C54FE6" w:rsidRDefault="00C54FE6">
            <w:pPr>
              <w:pStyle w:val="TAL"/>
            </w:pPr>
            <w:proofErr w:type="spellStart"/>
            <w:r>
              <w:t>nfTypes</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6616D32C" w14:textId="77777777" w:rsidR="00C54FE6" w:rsidRDefault="00C54FE6">
            <w:pPr>
              <w:pStyle w:val="TAL"/>
            </w:pPr>
            <w:r>
              <w:t>array(NFType)</w:t>
            </w:r>
          </w:p>
        </w:tc>
        <w:tc>
          <w:tcPr>
            <w:tcW w:w="420" w:type="dxa"/>
            <w:tcBorders>
              <w:top w:val="single" w:sz="4" w:space="0" w:color="auto"/>
              <w:left w:val="single" w:sz="4" w:space="0" w:color="auto"/>
              <w:bottom w:val="single" w:sz="4" w:space="0" w:color="auto"/>
              <w:right w:val="single" w:sz="4" w:space="0" w:color="auto"/>
            </w:tcBorders>
            <w:hideMark/>
          </w:tcPr>
          <w:p w14:paraId="14B02F74" w14:textId="77777777" w:rsidR="00C54FE6" w:rsidRDefault="00C54FE6">
            <w:pPr>
              <w:pStyle w:val="TAC"/>
            </w:pPr>
            <w:r>
              <w:t>O</w:t>
            </w:r>
          </w:p>
        </w:tc>
        <w:tc>
          <w:tcPr>
            <w:tcW w:w="1204" w:type="dxa"/>
            <w:tcBorders>
              <w:top w:val="single" w:sz="4" w:space="0" w:color="auto"/>
              <w:left w:val="single" w:sz="4" w:space="0" w:color="auto"/>
              <w:bottom w:val="single" w:sz="4" w:space="0" w:color="auto"/>
              <w:right w:val="single" w:sz="4" w:space="0" w:color="auto"/>
            </w:tcBorders>
            <w:hideMark/>
          </w:tcPr>
          <w:p w14:paraId="46194145" w14:textId="77777777" w:rsidR="00C54FE6" w:rsidRDefault="00C54FE6">
            <w:pPr>
              <w:pStyle w:val="TAL"/>
            </w:pPr>
            <w:r>
              <w:t>1..N</w:t>
            </w:r>
          </w:p>
        </w:tc>
        <w:tc>
          <w:tcPr>
            <w:tcW w:w="4157" w:type="dxa"/>
            <w:tcBorders>
              <w:top w:val="single" w:sz="4" w:space="0" w:color="auto"/>
              <w:left w:val="single" w:sz="4" w:space="0" w:color="auto"/>
              <w:bottom w:val="single" w:sz="4" w:space="0" w:color="auto"/>
              <w:right w:val="single" w:sz="4" w:space="0" w:color="auto"/>
            </w:tcBorders>
          </w:tcPr>
          <w:p w14:paraId="51E9BC85" w14:textId="77777777" w:rsidR="00C54FE6" w:rsidRDefault="00C54FE6">
            <w:pPr>
              <w:pStyle w:val="TAL"/>
              <w:rPr>
                <w:rFonts w:cs="Arial"/>
                <w:szCs w:val="18"/>
              </w:rPr>
            </w:pPr>
            <w:r>
              <w:rPr>
                <w:rFonts w:cs="Arial"/>
                <w:szCs w:val="18"/>
              </w:rPr>
              <w:t>Type of the NFs allowed/dis-allowed to access the service instance.</w:t>
            </w:r>
          </w:p>
          <w:p w14:paraId="0EF22CF6" w14:textId="77777777" w:rsidR="00C54FE6" w:rsidRDefault="00C54FE6">
            <w:pPr>
              <w:pStyle w:val="TAL"/>
              <w:rPr>
                <w:rFonts w:cs="Arial"/>
                <w:szCs w:val="18"/>
              </w:rPr>
            </w:pPr>
          </w:p>
          <w:p w14:paraId="7BB38965" w14:textId="77777777" w:rsidR="00C54FE6" w:rsidRDefault="00C54FE6">
            <w:pPr>
              <w:pStyle w:val="TAL"/>
              <w:rPr>
                <w:rFonts w:cs="Arial"/>
                <w:szCs w:val="18"/>
              </w:rPr>
            </w:pPr>
            <w:r>
              <w:rPr>
                <w:rFonts w:cs="Arial"/>
                <w:szCs w:val="18"/>
              </w:rPr>
              <w:t xml:space="preserve">When absent, NF-Consumers of all </w:t>
            </w:r>
            <w:proofErr w:type="spellStart"/>
            <w:r>
              <w:rPr>
                <w:rFonts w:cs="Arial"/>
                <w:szCs w:val="18"/>
              </w:rPr>
              <w:t>nfTypes</w:t>
            </w:r>
            <w:proofErr w:type="spellEnd"/>
            <w:r>
              <w:rPr>
                <w:rFonts w:cs="Arial"/>
                <w:szCs w:val="18"/>
              </w:rPr>
              <w:t xml:space="preserve"> are assumed to match </w:t>
            </w:r>
            <w:proofErr w:type="gramStart"/>
            <w:r>
              <w:rPr>
                <w:rFonts w:cs="Arial"/>
                <w:szCs w:val="18"/>
              </w:rPr>
              <w:t>this criteria</w:t>
            </w:r>
            <w:proofErr w:type="gramEnd"/>
            <w:r>
              <w:rPr>
                <w:rFonts w:cs="Arial"/>
                <w:szCs w:val="18"/>
              </w:rPr>
              <w:t>.</w:t>
            </w:r>
          </w:p>
        </w:tc>
      </w:tr>
      <w:tr w:rsidR="00C54FE6" w14:paraId="414AE785"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014A9380" w14:textId="77777777" w:rsidR="00C54FE6" w:rsidRDefault="00C54FE6">
            <w:pPr>
              <w:pStyle w:val="TAL"/>
            </w:pPr>
            <w:proofErr w:type="spellStart"/>
            <w:r>
              <w:t>nfDomains</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2509527E" w14:textId="77777777" w:rsidR="00C54FE6" w:rsidRDefault="00C54FE6">
            <w:pPr>
              <w:pStyle w:val="TAL"/>
            </w:pPr>
            <w:r>
              <w:t>array(string)</w:t>
            </w:r>
          </w:p>
        </w:tc>
        <w:tc>
          <w:tcPr>
            <w:tcW w:w="420" w:type="dxa"/>
            <w:tcBorders>
              <w:top w:val="single" w:sz="4" w:space="0" w:color="auto"/>
              <w:left w:val="single" w:sz="4" w:space="0" w:color="auto"/>
              <w:bottom w:val="single" w:sz="4" w:space="0" w:color="auto"/>
              <w:right w:val="single" w:sz="4" w:space="0" w:color="auto"/>
            </w:tcBorders>
            <w:hideMark/>
          </w:tcPr>
          <w:p w14:paraId="71AE8011" w14:textId="77777777" w:rsidR="00C54FE6" w:rsidRDefault="00C54FE6">
            <w:pPr>
              <w:pStyle w:val="TAC"/>
            </w:pPr>
            <w:r>
              <w:t>O</w:t>
            </w:r>
          </w:p>
        </w:tc>
        <w:tc>
          <w:tcPr>
            <w:tcW w:w="1204" w:type="dxa"/>
            <w:tcBorders>
              <w:top w:val="single" w:sz="4" w:space="0" w:color="auto"/>
              <w:left w:val="single" w:sz="4" w:space="0" w:color="auto"/>
              <w:bottom w:val="single" w:sz="4" w:space="0" w:color="auto"/>
              <w:right w:val="single" w:sz="4" w:space="0" w:color="auto"/>
            </w:tcBorders>
            <w:hideMark/>
          </w:tcPr>
          <w:p w14:paraId="4E73FEC7" w14:textId="77777777" w:rsidR="00C54FE6" w:rsidRDefault="00C54FE6">
            <w:pPr>
              <w:pStyle w:val="TAL"/>
            </w:pPr>
            <w:r>
              <w:t>1..N</w:t>
            </w:r>
          </w:p>
        </w:tc>
        <w:tc>
          <w:tcPr>
            <w:tcW w:w="4157" w:type="dxa"/>
            <w:tcBorders>
              <w:top w:val="single" w:sz="4" w:space="0" w:color="auto"/>
              <w:left w:val="single" w:sz="4" w:space="0" w:color="auto"/>
              <w:bottom w:val="single" w:sz="4" w:space="0" w:color="auto"/>
              <w:right w:val="single" w:sz="4" w:space="0" w:color="auto"/>
            </w:tcBorders>
          </w:tcPr>
          <w:p w14:paraId="5301FE6B" w14:textId="77777777" w:rsidR="00C54FE6" w:rsidRDefault="00C54FE6">
            <w:pPr>
              <w:pStyle w:val="TAL"/>
              <w:rPr>
                <w:rFonts w:cs="Arial"/>
                <w:szCs w:val="18"/>
              </w:rPr>
            </w:pPr>
            <w:r>
              <w:rPr>
                <w:rFonts w:cs="Arial"/>
                <w:szCs w:val="18"/>
              </w:rPr>
              <w:t>Pattern (regular expression according to the ECMA-262 dialect [8]) representing the NF domain names within the PLMN of the NRF allowed/dis-allowed to access the service instance.</w:t>
            </w:r>
          </w:p>
          <w:p w14:paraId="0E8A3ED1" w14:textId="77777777" w:rsidR="00C54FE6" w:rsidRDefault="00C54FE6">
            <w:pPr>
              <w:pStyle w:val="TAL"/>
              <w:rPr>
                <w:rFonts w:cs="Arial"/>
                <w:szCs w:val="18"/>
              </w:rPr>
            </w:pPr>
          </w:p>
          <w:p w14:paraId="689899A3" w14:textId="77777777" w:rsidR="00C54FE6" w:rsidRDefault="00C54FE6">
            <w:pPr>
              <w:pStyle w:val="TAL"/>
              <w:rPr>
                <w:rFonts w:cs="Arial"/>
                <w:szCs w:val="18"/>
              </w:rPr>
            </w:pPr>
            <w:r>
              <w:rPr>
                <w:rFonts w:cs="Arial"/>
                <w:szCs w:val="18"/>
              </w:rPr>
              <w:t xml:space="preserve">When absent, NF-Consumers of all </w:t>
            </w:r>
            <w:proofErr w:type="spellStart"/>
            <w:r>
              <w:rPr>
                <w:rFonts w:cs="Arial"/>
                <w:szCs w:val="18"/>
              </w:rPr>
              <w:t>nfDomains</w:t>
            </w:r>
            <w:proofErr w:type="spellEnd"/>
            <w:r>
              <w:rPr>
                <w:rFonts w:cs="Arial"/>
                <w:szCs w:val="18"/>
              </w:rPr>
              <w:t xml:space="preserve"> are assumed to match </w:t>
            </w:r>
            <w:proofErr w:type="gramStart"/>
            <w:r>
              <w:rPr>
                <w:rFonts w:cs="Arial"/>
                <w:szCs w:val="18"/>
              </w:rPr>
              <w:t>this criteria</w:t>
            </w:r>
            <w:proofErr w:type="gramEnd"/>
            <w:r>
              <w:rPr>
                <w:rFonts w:cs="Arial"/>
                <w:szCs w:val="18"/>
              </w:rPr>
              <w:t>.</w:t>
            </w:r>
          </w:p>
        </w:tc>
      </w:tr>
      <w:tr w:rsidR="00C54FE6" w14:paraId="7AFAD62E"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71A0A2F8" w14:textId="77777777" w:rsidR="00C54FE6" w:rsidRDefault="00C54FE6">
            <w:pPr>
              <w:pStyle w:val="TAL"/>
            </w:pPr>
            <w:proofErr w:type="spellStart"/>
            <w:r>
              <w:t>nssais</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3A98F323" w14:textId="77777777" w:rsidR="00C54FE6" w:rsidRDefault="00C54FE6">
            <w:pPr>
              <w:pStyle w:val="TAL"/>
            </w:pPr>
            <w:r>
              <w:t>array(</w:t>
            </w:r>
            <w:proofErr w:type="spellStart"/>
            <w:r>
              <w:t>ExtSnssai</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14:paraId="18B4670D" w14:textId="77777777" w:rsidR="00C54FE6" w:rsidRDefault="00C54FE6">
            <w:pPr>
              <w:pStyle w:val="TAC"/>
            </w:pPr>
            <w:r>
              <w:t>O</w:t>
            </w:r>
          </w:p>
        </w:tc>
        <w:tc>
          <w:tcPr>
            <w:tcW w:w="1204" w:type="dxa"/>
            <w:tcBorders>
              <w:top w:val="single" w:sz="4" w:space="0" w:color="auto"/>
              <w:left w:val="single" w:sz="4" w:space="0" w:color="auto"/>
              <w:bottom w:val="single" w:sz="4" w:space="0" w:color="auto"/>
              <w:right w:val="single" w:sz="4" w:space="0" w:color="auto"/>
            </w:tcBorders>
            <w:hideMark/>
          </w:tcPr>
          <w:p w14:paraId="5BE20F53" w14:textId="77777777" w:rsidR="00C54FE6" w:rsidRDefault="00C54FE6">
            <w:pPr>
              <w:pStyle w:val="TAL"/>
            </w:pPr>
            <w:r>
              <w:t>1..N</w:t>
            </w:r>
          </w:p>
        </w:tc>
        <w:tc>
          <w:tcPr>
            <w:tcW w:w="4157" w:type="dxa"/>
            <w:tcBorders>
              <w:top w:val="single" w:sz="4" w:space="0" w:color="auto"/>
              <w:left w:val="single" w:sz="4" w:space="0" w:color="auto"/>
              <w:bottom w:val="single" w:sz="4" w:space="0" w:color="auto"/>
              <w:right w:val="single" w:sz="4" w:space="0" w:color="auto"/>
            </w:tcBorders>
          </w:tcPr>
          <w:p w14:paraId="0A72C670" w14:textId="77777777" w:rsidR="00C54FE6" w:rsidRDefault="00C54FE6">
            <w:pPr>
              <w:pStyle w:val="TAL"/>
              <w:rPr>
                <w:rFonts w:cs="Arial"/>
                <w:szCs w:val="18"/>
              </w:rPr>
            </w:pPr>
            <w:r>
              <w:rPr>
                <w:rFonts w:cs="Arial"/>
                <w:szCs w:val="18"/>
              </w:rPr>
              <w:t>S-NSSAIs of the NF-Consumers allowed/dis-allowed to access the service instance.</w:t>
            </w:r>
          </w:p>
          <w:p w14:paraId="70335DA6" w14:textId="77777777" w:rsidR="00C54FE6" w:rsidRDefault="00C54FE6">
            <w:pPr>
              <w:pStyle w:val="TAL"/>
              <w:rPr>
                <w:rFonts w:cs="Arial"/>
                <w:szCs w:val="18"/>
              </w:rPr>
            </w:pPr>
          </w:p>
          <w:p w14:paraId="7D9C9486" w14:textId="77777777" w:rsidR="00C54FE6" w:rsidRDefault="00C54FE6">
            <w:pPr>
              <w:pStyle w:val="TAL"/>
              <w:rPr>
                <w:rFonts w:cs="Arial"/>
                <w:szCs w:val="18"/>
              </w:rPr>
            </w:pPr>
            <w:r>
              <w:rPr>
                <w:rFonts w:cs="Arial"/>
                <w:szCs w:val="18"/>
              </w:rPr>
              <w:t xml:space="preserve">When absent, NF-Consumers of all slices are assumed to match </w:t>
            </w:r>
            <w:proofErr w:type="gramStart"/>
            <w:r>
              <w:rPr>
                <w:rFonts w:cs="Arial"/>
                <w:szCs w:val="18"/>
              </w:rPr>
              <w:t>this criteria</w:t>
            </w:r>
            <w:proofErr w:type="gramEnd"/>
            <w:r>
              <w:rPr>
                <w:rFonts w:cs="Arial"/>
                <w:szCs w:val="18"/>
              </w:rPr>
              <w:t>.</w:t>
            </w:r>
          </w:p>
        </w:tc>
      </w:tr>
      <w:tr w:rsidR="00C54FE6" w14:paraId="0A71F6EB"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03F7AC82" w14:textId="77777777" w:rsidR="00C54FE6" w:rsidRDefault="00C54FE6">
            <w:pPr>
              <w:pStyle w:val="TAL"/>
            </w:pPr>
            <w:proofErr w:type="spellStart"/>
            <w:r>
              <w:t>nfInstances</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4FA1AC33" w14:textId="77777777" w:rsidR="00C54FE6" w:rsidRDefault="00C54FE6">
            <w:pPr>
              <w:pStyle w:val="TAL"/>
            </w:pPr>
            <w:r>
              <w:t>array(NfInstanceId)</w:t>
            </w:r>
          </w:p>
        </w:tc>
        <w:tc>
          <w:tcPr>
            <w:tcW w:w="420" w:type="dxa"/>
            <w:tcBorders>
              <w:top w:val="single" w:sz="4" w:space="0" w:color="auto"/>
              <w:left w:val="single" w:sz="4" w:space="0" w:color="auto"/>
              <w:bottom w:val="single" w:sz="4" w:space="0" w:color="auto"/>
              <w:right w:val="single" w:sz="4" w:space="0" w:color="auto"/>
            </w:tcBorders>
            <w:hideMark/>
          </w:tcPr>
          <w:p w14:paraId="08580A7B" w14:textId="77777777" w:rsidR="00C54FE6" w:rsidRDefault="00C54FE6">
            <w:pPr>
              <w:pStyle w:val="TAC"/>
            </w:pPr>
            <w:r>
              <w:t>O</w:t>
            </w:r>
          </w:p>
        </w:tc>
        <w:tc>
          <w:tcPr>
            <w:tcW w:w="1204" w:type="dxa"/>
            <w:tcBorders>
              <w:top w:val="single" w:sz="4" w:space="0" w:color="auto"/>
              <w:left w:val="single" w:sz="4" w:space="0" w:color="auto"/>
              <w:bottom w:val="single" w:sz="4" w:space="0" w:color="auto"/>
              <w:right w:val="single" w:sz="4" w:space="0" w:color="auto"/>
            </w:tcBorders>
            <w:hideMark/>
          </w:tcPr>
          <w:p w14:paraId="3496BE04" w14:textId="77777777" w:rsidR="00C54FE6" w:rsidRDefault="00C54FE6">
            <w:pPr>
              <w:pStyle w:val="TAL"/>
            </w:pPr>
            <w:r>
              <w:t>1..N</w:t>
            </w:r>
          </w:p>
        </w:tc>
        <w:tc>
          <w:tcPr>
            <w:tcW w:w="4157" w:type="dxa"/>
            <w:tcBorders>
              <w:top w:val="single" w:sz="4" w:space="0" w:color="auto"/>
              <w:left w:val="single" w:sz="4" w:space="0" w:color="auto"/>
              <w:bottom w:val="single" w:sz="4" w:space="0" w:color="auto"/>
              <w:right w:val="single" w:sz="4" w:space="0" w:color="auto"/>
            </w:tcBorders>
          </w:tcPr>
          <w:p w14:paraId="1604752D" w14:textId="77777777" w:rsidR="00C54FE6" w:rsidRDefault="00C54FE6">
            <w:pPr>
              <w:pStyle w:val="TAL"/>
              <w:rPr>
                <w:rFonts w:cs="Arial"/>
                <w:szCs w:val="18"/>
              </w:rPr>
            </w:pPr>
            <w:r>
              <w:rPr>
                <w:rFonts w:cs="Arial"/>
                <w:szCs w:val="18"/>
              </w:rPr>
              <w:t>NF-Instance IDs of the NF-Consumers allowed/dis-allowed to access the NF/NF-Service instance.</w:t>
            </w:r>
          </w:p>
          <w:p w14:paraId="440FEB08" w14:textId="77777777" w:rsidR="00C54FE6" w:rsidRDefault="00C54FE6">
            <w:pPr>
              <w:pStyle w:val="TAL"/>
              <w:rPr>
                <w:rFonts w:cs="Arial"/>
                <w:szCs w:val="18"/>
              </w:rPr>
            </w:pPr>
          </w:p>
          <w:p w14:paraId="31B867C6" w14:textId="77777777" w:rsidR="00C54FE6" w:rsidRDefault="00C54FE6">
            <w:pPr>
              <w:pStyle w:val="TAL"/>
              <w:rPr>
                <w:rFonts w:cs="Arial"/>
                <w:szCs w:val="18"/>
              </w:rPr>
            </w:pPr>
            <w:r>
              <w:rPr>
                <w:rFonts w:cs="Arial"/>
                <w:szCs w:val="18"/>
              </w:rPr>
              <w:t xml:space="preserve">When absent, all the NF-Consumers are assumed to match </w:t>
            </w:r>
            <w:proofErr w:type="gramStart"/>
            <w:r>
              <w:rPr>
                <w:rFonts w:cs="Arial"/>
                <w:szCs w:val="18"/>
              </w:rPr>
              <w:t>this criteria</w:t>
            </w:r>
            <w:proofErr w:type="gramEnd"/>
            <w:r>
              <w:rPr>
                <w:rFonts w:cs="Arial"/>
                <w:szCs w:val="18"/>
              </w:rPr>
              <w:t>.</w:t>
            </w:r>
          </w:p>
        </w:tc>
      </w:tr>
      <w:tr w:rsidR="00C54FE6" w14:paraId="33AA2A99"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511A3CA2" w14:textId="77777777" w:rsidR="00C54FE6" w:rsidRDefault="00C54FE6">
            <w:pPr>
              <w:pStyle w:val="TAL"/>
            </w:pPr>
            <w:r>
              <w:t>scopes</w:t>
            </w:r>
          </w:p>
        </w:tc>
        <w:tc>
          <w:tcPr>
            <w:tcW w:w="1696" w:type="dxa"/>
            <w:tcBorders>
              <w:top w:val="single" w:sz="4" w:space="0" w:color="auto"/>
              <w:left w:val="single" w:sz="4" w:space="0" w:color="auto"/>
              <w:bottom w:val="single" w:sz="4" w:space="0" w:color="auto"/>
              <w:right w:val="single" w:sz="4" w:space="0" w:color="auto"/>
            </w:tcBorders>
            <w:hideMark/>
          </w:tcPr>
          <w:p w14:paraId="7694F395" w14:textId="77777777" w:rsidR="00C54FE6" w:rsidRDefault="00C54FE6">
            <w:pPr>
              <w:pStyle w:val="TAL"/>
            </w:pPr>
            <w:r>
              <w:t>array(string)</w:t>
            </w:r>
          </w:p>
        </w:tc>
        <w:tc>
          <w:tcPr>
            <w:tcW w:w="420" w:type="dxa"/>
            <w:tcBorders>
              <w:top w:val="single" w:sz="4" w:space="0" w:color="auto"/>
              <w:left w:val="single" w:sz="4" w:space="0" w:color="auto"/>
              <w:bottom w:val="single" w:sz="4" w:space="0" w:color="auto"/>
              <w:right w:val="single" w:sz="4" w:space="0" w:color="auto"/>
            </w:tcBorders>
            <w:hideMark/>
          </w:tcPr>
          <w:p w14:paraId="4B518813" w14:textId="77777777" w:rsidR="00C54FE6" w:rsidRDefault="00C54FE6">
            <w:pPr>
              <w:pStyle w:val="TAC"/>
            </w:pPr>
            <w:r>
              <w:t>O</w:t>
            </w:r>
          </w:p>
        </w:tc>
        <w:tc>
          <w:tcPr>
            <w:tcW w:w="1204" w:type="dxa"/>
            <w:tcBorders>
              <w:top w:val="single" w:sz="4" w:space="0" w:color="auto"/>
              <w:left w:val="single" w:sz="4" w:space="0" w:color="auto"/>
              <w:bottom w:val="single" w:sz="4" w:space="0" w:color="auto"/>
              <w:right w:val="single" w:sz="4" w:space="0" w:color="auto"/>
            </w:tcBorders>
            <w:hideMark/>
          </w:tcPr>
          <w:p w14:paraId="11DE1EF1" w14:textId="77777777" w:rsidR="00C54FE6" w:rsidRDefault="00C54FE6">
            <w:pPr>
              <w:pStyle w:val="TAL"/>
            </w:pPr>
            <w:r>
              <w:t>1..N</w:t>
            </w:r>
          </w:p>
        </w:tc>
        <w:tc>
          <w:tcPr>
            <w:tcW w:w="4157" w:type="dxa"/>
            <w:tcBorders>
              <w:top w:val="single" w:sz="4" w:space="0" w:color="auto"/>
              <w:left w:val="single" w:sz="4" w:space="0" w:color="auto"/>
              <w:bottom w:val="single" w:sz="4" w:space="0" w:color="auto"/>
              <w:right w:val="single" w:sz="4" w:space="0" w:color="auto"/>
            </w:tcBorders>
          </w:tcPr>
          <w:p w14:paraId="1155B575" w14:textId="77777777" w:rsidR="00C54FE6" w:rsidRDefault="00C54FE6">
            <w:pPr>
              <w:pStyle w:val="TAL"/>
              <w:rPr>
                <w:rFonts w:cs="Arial"/>
                <w:szCs w:val="18"/>
              </w:rPr>
            </w:pPr>
            <w:r>
              <w:rPr>
                <w:rFonts w:cs="Arial"/>
                <w:szCs w:val="18"/>
              </w:rPr>
              <w:t>List of scopes allowed or denied to the NF-Consumers matching the rule.</w:t>
            </w:r>
          </w:p>
          <w:p w14:paraId="201EFBEF" w14:textId="77777777" w:rsidR="00C54FE6" w:rsidRDefault="00C54FE6">
            <w:pPr>
              <w:pStyle w:val="TAL"/>
              <w:rPr>
                <w:rFonts w:cs="Arial"/>
                <w:szCs w:val="18"/>
              </w:rPr>
            </w:pPr>
          </w:p>
          <w:p w14:paraId="5FB3BCAA" w14:textId="77777777" w:rsidR="00C54FE6" w:rsidRDefault="00C54FE6">
            <w:pPr>
              <w:pStyle w:val="TAL"/>
              <w:rPr>
                <w:rFonts w:cs="Arial"/>
                <w:szCs w:val="18"/>
              </w:rPr>
            </w:pPr>
            <w:r>
              <w:rPr>
                <w:rFonts w:cs="Arial"/>
                <w:szCs w:val="18"/>
              </w:rP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 including the service-level scopes.</w:t>
            </w:r>
          </w:p>
          <w:p w14:paraId="0D59B27B" w14:textId="77777777" w:rsidR="00C54FE6" w:rsidRDefault="00C54FE6">
            <w:pPr>
              <w:pStyle w:val="TAL"/>
              <w:rPr>
                <w:rFonts w:cs="Arial"/>
                <w:szCs w:val="18"/>
              </w:rPr>
            </w:pPr>
          </w:p>
          <w:p w14:paraId="4520E1AA" w14:textId="77777777" w:rsidR="00C54FE6" w:rsidRDefault="00C54FE6">
            <w:pPr>
              <w:pStyle w:val="TAL"/>
              <w:rPr>
                <w:rFonts w:cs="Arial"/>
                <w:szCs w:val="18"/>
              </w:rPr>
            </w:pPr>
            <w:r>
              <w:rPr>
                <w:rFonts w:cs="Arial"/>
                <w:szCs w:val="18"/>
              </w:rPr>
              <w:t>When absent, the NF-Consumer is allowed or denied full access to all the resources/operations of service instance.</w:t>
            </w:r>
          </w:p>
          <w:p w14:paraId="197E0D74" w14:textId="77777777" w:rsidR="00C54FE6" w:rsidRDefault="00C54FE6">
            <w:pPr>
              <w:pStyle w:val="TAL"/>
              <w:rPr>
                <w:rFonts w:cs="Arial"/>
                <w:szCs w:val="18"/>
              </w:rPr>
            </w:pPr>
          </w:p>
          <w:p w14:paraId="13D6D4B0" w14:textId="77777777" w:rsidR="00C54FE6" w:rsidRDefault="00C54FE6">
            <w:pPr>
              <w:pStyle w:val="TAL"/>
              <w:rPr>
                <w:rFonts w:cs="Arial"/>
                <w:szCs w:val="18"/>
              </w:rPr>
            </w:pPr>
            <w:r>
              <w:rPr>
                <w:rFonts w:cs="Arial"/>
                <w:szCs w:val="18"/>
              </w:rPr>
              <w:t>This IE is applicable only in NF-Service definition.</w:t>
            </w:r>
          </w:p>
        </w:tc>
      </w:tr>
      <w:tr w:rsidR="00C54FE6" w14:paraId="2147994A" w14:textId="77777777" w:rsidTr="00C54FE6">
        <w:trPr>
          <w:jc w:val="center"/>
        </w:trPr>
        <w:tc>
          <w:tcPr>
            <w:tcW w:w="2090" w:type="dxa"/>
            <w:tcBorders>
              <w:top w:val="single" w:sz="4" w:space="0" w:color="auto"/>
              <w:left w:val="single" w:sz="4" w:space="0" w:color="auto"/>
              <w:bottom w:val="single" w:sz="4" w:space="0" w:color="auto"/>
              <w:right w:val="single" w:sz="4" w:space="0" w:color="auto"/>
            </w:tcBorders>
            <w:hideMark/>
          </w:tcPr>
          <w:p w14:paraId="2230EE13" w14:textId="77777777" w:rsidR="00C54FE6" w:rsidRDefault="00C54FE6">
            <w:pPr>
              <w:pStyle w:val="TAL"/>
            </w:pPr>
            <w:r>
              <w:t>action</w:t>
            </w:r>
          </w:p>
        </w:tc>
        <w:tc>
          <w:tcPr>
            <w:tcW w:w="1696" w:type="dxa"/>
            <w:tcBorders>
              <w:top w:val="single" w:sz="4" w:space="0" w:color="auto"/>
              <w:left w:val="single" w:sz="4" w:space="0" w:color="auto"/>
              <w:bottom w:val="single" w:sz="4" w:space="0" w:color="auto"/>
              <w:right w:val="single" w:sz="4" w:space="0" w:color="auto"/>
            </w:tcBorders>
            <w:hideMark/>
          </w:tcPr>
          <w:p w14:paraId="4A2A151C" w14:textId="77777777" w:rsidR="00C54FE6" w:rsidRDefault="00C54FE6">
            <w:pPr>
              <w:pStyle w:val="TAL"/>
            </w:pPr>
            <w:proofErr w:type="spellStart"/>
            <w:r>
              <w:t>RuleSetAction</w:t>
            </w:r>
            <w:proofErr w:type="spellEnd"/>
          </w:p>
        </w:tc>
        <w:tc>
          <w:tcPr>
            <w:tcW w:w="420" w:type="dxa"/>
            <w:tcBorders>
              <w:top w:val="single" w:sz="4" w:space="0" w:color="auto"/>
              <w:left w:val="single" w:sz="4" w:space="0" w:color="auto"/>
              <w:bottom w:val="single" w:sz="4" w:space="0" w:color="auto"/>
              <w:right w:val="single" w:sz="4" w:space="0" w:color="auto"/>
            </w:tcBorders>
            <w:hideMark/>
          </w:tcPr>
          <w:p w14:paraId="4B78B494" w14:textId="77777777" w:rsidR="00C54FE6" w:rsidRDefault="00C54FE6">
            <w:pPr>
              <w:pStyle w:val="TAC"/>
            </w:pPr>
            <w:r>
              <w:t>M</w:t>
            </w:r>
          </w:p>
        </w:tc>
        <w:tc>
          <w:tcPr>
            <w:tcW w:w="1204" w:type="dxa"/>
            <w:tcBorders>
              <w:top w:val="single" w:sz="4" w:space="0" w:color="auto"/>
              <w:left w:val="single" w:sz="4" w:space="0" w:color="auto"/>
              <w:bottom w:val="single" w:sz="4" w:space="0" w:color="auto"/>
              <w:right w:val="single" w:sz="4" w:space="0" w:color="auto"/>
            </w:tcBorders>
            <w:hideMark/>
          </w:tcPr>
          <w:p w14:paraId="70B470B2" w14:textId="77777777" w:rsidR="00C54FE6" w:rsidRDefault="00C54FE6">
            <w:pPr>
              <w:pStyle w:val="TAL"/>
            </w:pPr>
            <w:r>
              <w:t>1</w:t>
            </w:r>
          </w:p>
        </w:tc>
        <w:tc>
          <w:tcPr>
            <w:tcW w:w="4157" w:type="dxa"/>
            <w:tcBorders>
              <w:top w:val="single" w:sz="4" w:space="0" w:color="auto"/>
              <w:left w:val="single" w:sz="4" w:space="0" w:color="auto"/>
              <w:bottom w:val="single" w:sz="4" w:space="0" w:color="auto"/>
              <w:right w:val="single" w:sz="4" w:space="0" w:color="auto"/>
            </w:tcBorders>
            <w:hideMark/>
          </w:tcPr>
          <w:p w14:paraId="5554622F" w14:textId="77777777" w:rsidR="00C54FE6" w:rsidRDefault="00C54FE6">
            <w:pPr>
              <w:pStyle w:val="TAL"/>
              <w:rPr>
                <w:rFonts w:cs="Arial"/>
                <w:szCs w:val="18"/>
              </w:rPr>
            </w:pPr>
            <w:r>
              <w:rPr>
                <w:rFonts w:cs="Arial"/>
                <w:szCs w:val="18"/>
              </w:rPr>
              <w:t>Specifies whether the scopes/access mentioned are allowed or denied for a specific NF-Consumer.</w:t>
            </w:r>
          </w:p>
        </w:tc>
      </w:tr>
    </w:tbl>
    <w:p w14:paraId="2C41253F" w14:textId="77777777" w:rsidR="00C54FE6" w:rsidRPr="00C54FE6" w:rsidRDefault="00C54FE6" w:rsidP="00541113">
      <w:pPr>
        <w:jc w:val="both"/>
        <w:rPr>
          <w:lang w:val="en-US"/>
        </w:rPr>
      </w:pPr>
    </w:p>
    <w:p w14:paraId="7DE6DBEC" w14:textId="53E73B6B" w:rsidR="00A84912" w:rsidRDefault="00A84912" w:rsidP="00A84912">
      <w:pPr>
        <w:rPr>
          <w:lang w:val="en-US"/>
        </w:rPr>
      </w:pPr>
      <w:r w:rsidRPr="005E1DA7">
        <w:rPr>
          <w:b/>
          <w:bCs/>
          <w:lang w:val="en-US"/>
        </w:rPr>
        <w:t xml:space="preserve">Observation </w:t>
      </w:r>
      <w:r>
        <w:rPr>
          <w:b/>
          <w:bCs/>
          <w:lang w:val="en-US"/>
        </w:rPr>
        <w:t>2</w:t>
      </w:r>
      <w:r>
        <w:rPr>
          <w:lang w:val="en-US"/>
        </w:rPr>
        <w:t xml:space="preserve">: The NF profile may contain the list of PLMNs/SNPNs authorized to access the NFp services. </w:t>
      </w:r>
    </w:p>
    <w:p w14:paraId="7F50CCAF" w14:textId="17DBFFDE" w:rsidR="00A84912" w:rsidRDefault="003D6D0A" w:rsidP="00541113">
      <w:pPr>
        <w:jc w:val="both"/>
        <w:rPr>
          <w:lang w:val="en-US"/>
        </w:rPr>
      </w:pPr>
      <w:r>
        <w:rPr>
          <w:lang w:val="en-US"/>
        </w:rPr>
        <w:t>Note that only a subset of the NFs of a PLMN are typically accessible from other PLMNs. Even for NFs of a same NF type, a PLMN can be configured in such a way that only a subset of the NFs with the same NF type are accessible from other PLMNs</w:t>
      </w:r>
      <w:r w:rsidR="00B62757">
        <w:rPr>
          <w:lang w:val="en-US"/>
        </w:rPr>
        <w:t xml:space="preserve">, e.g. because certain NFs </w:t>
      </w:r>
      <w:r w:rsidR="005773CC">
        <w:rPr>
          <w:lang w:val="en-US"/>
        </w:rPr>
        <w:t>can be</w:t>
      </w:r>
      <w:r w:rsidR="00B62757">
        <w:rPr>
          <w:lang w:val="en-US"/>
        </w:rPr>
        <w:t xml:space="preserve"> dedicated to serve intra-PLMN requests</w:t>
      </w:r>
      <w:r w:rsidR="005773CC">
        <w:rPr>
          <w:lang w:val="en-US"/>
        </w:rPr>
        <w:t xml:space="preserve"> (for instance,</w:t>
      </w:r>
      <w:r w:rsidR="00B62757">
        <w:rPr>
          <w:lang w:val="en-US"/>
        </w:rPr>
        <w:t xml:space="preserve"> dedicated SMFs for non-roaming vs. HR PDU sessions</w:t>
      </w:r>
      <w:r w:rsidR="005773CC">
        <w:rPr>
          <w:lang w:val="en-US"/>
        </w:rPr>
        <w:t>) or because service requests originated by a specific roaming partner should access specific NFs of the PLMN (for instance, the ones that are closer geographically to the roaming partner) to serve the requests with the optimal latency and without causing unnecessary traffic load within the PLMN).</w:t>
      </w:r>
      <w:r w:rsidR="00B62757">
        <w:rPr>
          <w:lang w:val="en-US"/>
        </w:rPr>
        <w:t xml:space="preserve">  </w:t>
      </w:r>
    </w:p>
    <w:p w14:paraId="3375A345" w14:textId="77777777" w:rsidR="003D6D0A" w:rsidRPr="00A84912" w:rsidRDefault="003D6D0A" w:rsidP="00541113">
      <w:pPr>
        <w:jc w:val="both"/>
        <w:rPr>
          <w:lang w:val="en-US"/>
        </w:rPr>
      </w:pPr>
    </w:p>
    <w:p w14:paraId="34B02BE0" w14:textId="09529B70" w:rsidR="000D1E8F" w:rsidRDefault="000D1E8F" w:rsidP="009849ED">
      <w:pPr>
        <w:pStyle w:val="Heading2"/>
      </w:pPr>
      <w:r>
        <w:lastRenderedPageBreak/>
        <w:t>2.3</w:t>
      </w:r>
      <w:r w:rsidR="009849ED">
        <w:tab/>
        <w:t>S</w:t>
      </w:r>
      <w:r>
        <w:t>ervice access control for request</w:t>
      </w:r>
      <w:r w:rsidR="00A84912">
        <w:t>s</w:t>
      </w:r>
      <w:r>
        <w:t xml:space="preserve"> </w:t>
      </w:r>
      <w:r w:rsidR="009849ED">
        <w:t>originated</w:t>
      </w:r>
      <w:r>
        <w:t xml:space="preserve"> by PLMN</w:t>
      </w:r>
      <w:r w:rsidR="006E0AA3">
        <w:t>s</w:t>
      </w:r>
      <w:r>
        <w:t xml:space="preserve"> </w:t>
      </w:r>
      <w:r w:rsidR="00B1782D">
        <w:t>belong</w:t>
      </w:r>
      <w:r w:rsidR="006E0AA3">
        <w:t>ing</w:t>
      </w:r>
      <w:r w:rsidR="00B1782D">
        <w:t xml:space="preserve"> to </w:t>
      </w:r>
      <w:r w:rsidR="006E0AA3">
        <w:t xml:space="preserve">a </w:t>
      </w:r>
      <w:r w:rsidR="00B1782D">
        <w:t>network</w:t>
      </w:r>
      <w:r>
        <w:t xml:space="preserve"> operator group</w:t>
      </w:r>
    </w:p>
    <w:p w14:paraId="77D8643D" w14:textId="4864DCF7" w:rsidR="00091C0B" w:rsidRDefault="00E24B07" w:rsidP="002A475C">
      <w:r>
        <w:t xml:space="preserve">In Figure 1, PLMN 5 </w:t>
      </w:r>
      <w:r w:rsidR="00091C0B">
        <w:t xml:space="preserve">(which </w:t>
      </w:r>
      <w:r>
        <w:t xml:space="preserve">does not belong to </w:t>
      </w:r>
      <w:r w:rsidR="00091C0B">
        <w:t xml:space="preserve">the </w:t>
      </w:r>
      <w:r>
        <w:t>network operator group</w:t>
      </w:r>
      <w:r w:rsidR="00091C0B">
        <w:t>)</w:t>
      </w:r>
      <w:r w:rsidR="006834DB">
        <w:t xml:space="preserve"> has </w:t>
      </w:r>
      <w:r w:rsidR="00F1456D">
        <w:t>a roaming agreement with the operator group RHUB.</w:t>
      </w:r>
      <w:r w:rsidR="000B35E2">
        <w:t xml:space="preserve"> </w:t>
      </w:r>
      <w:r w:rsidR="00091C0B">
        <w:t>Accordingly, PLMN5 may not have any roaming agreement with PLMNs 1, 3 and 4 (that belong to the operator group).</w:t>
      </w:r>
    </w:p>
    <w:p w14:paraId="74BAA9EB" w14:textId="0BB8CA4A" w:rsidR="003D6D0A" w:rsidRDefault="0030766C" w:rsidP="002A475C">
      <w:r>
        <w:t>In principle, it should be possible for the PLMN5 operator to configure an NFp profile such as it gives permission to any PLMN of the operator group to discover and access the NFp services, without having to configure the list of individual PLMNs forming the operator group.</w:t>
      </w:r>
    </w:p>
    <w:p w14:paraId="6CD318C7" w14:textId="6DA6FB40" w:rsidR="009439F3" w:rsidRDefault="0030766C" w:rsidP="002A475C">
      <w:r>
        <w:t>This could be achieved by the following extensions</w:t>
      </w:r>
      <w:r w:rsidR="009439F3">
        <w:t>:</w:t>
      </w:r>
    </w:p>
    <w:p w14:paraId="7B9D0DEF" w14:textId="5F13D510" w:rsidR="00476D90" w:rsidRDefault="00C54FE6" w:rsidP="00C54FE6">
      <w:pPr>
        <w:pStyle w:val="ListParagraph"/>
        <w:numPr>
          <w:ilvl w:val="0"/>
          <w:numId w:val="7"/>
        </w:numPr>
      </w:pPr>
      <w:r>
        <w:t>Extend t</w:t>
      </w:r>
      <w:r w:rsidR="0015739E">
        <w:t>he NFp</w:t>
      </w:r>
      <w:r w:rsidR="004367D9">
        <w:t xml:space="preserve"> profile with</w:t>
      </w:r>
      <w:r w:rsidR="00476D90">
        <w:t>:</w:t>
      </w:r>
      <w:r w:rsidR="004367D9">
        <w:t xml:space="preserve"> </w:t>
      </w:r>
    </w:p>
    <w:p w14:paraId="2AF87565" w14:textId="23FF16BF" w:rsidR="00476D90" w:rsidRDefault="0030766C" w:rsidP="009E0741">
      <w:pPr>
        <w:pStyle w:val="ListParagraph"/>
        <w:numPr>
          <w:ilvl w:val="1"/>
          <w:numId w:val="7"/>
        </w:numPr>
      </w:pPr>
      <w:r>
        <w:t xml:space="preserve">a new optional IE containing the </w:t>
      </w:r>
      <w:r w:rsidR="004367D9">
        <w:t xml:space="preserve">list of allowed </w:t>
      </w:r>
      <w:r w:rsidR="00941C16">
        <w:t xml:space="preserve">operator group </w:t>
      </w:r>
      <w:r w:rsidR="00476D90">
        <w:t xml:space="preserve">RHUB </w:t>
      </w:r>
      <w:r w:rsidR="00941C16">
        <w:t>IDs</w:t>
      </w:r>
      <w:r>
        <w:t xml:space="preserve">, giving permission to any PLMN belonging to </w:t>
      </w:r>
      <w:r w:rsidR="00597471">
        <w:t>an</w:t>
      </w:r>
      <w:r w:rsidR="00476D90">
        <w:t xml:space="preserve"> </w:t>
      </w:r>
      <w:r>
        <w:t>operator group</w:t>
      </w:r>
      <w:r w:rsidR="00476D90">
        <w:t xml:space="preserve"> / using </w:t>
      </w:r>
      <w:r w:rsidR="00597471">
        <w:t>an</w:t>
      </w:r>
      <w:r w:rsidR="00476D90">
        <w:t xml:space="preserve"> operator group RHUB</w:t>
      </w:r>
      <w:r w:rsidR="009322BF">
        <w:t xml:space="preserve"> </w:t>
      </w:r>
      <w:r w:rsidR="00476D90">
        <w:t xml:space="preserve">in the list </w:t>
      </w:r>
      <w:r>
        <w:t>to discover and access the NFp services.</w:t>
      </w:r>
    </w:p>
    <w:p w14:paraId="0786E6CD" w14:textId="5CBEFAFE" w:rsidR="00C54FE6" w:rsidRDefault="00476D90" w:rsidP="009E0741">
      <w:pPr>
        <w:pStyle w:val="ListParagraph"/>
        <w:numPr>
          <w:ilvl w:val="1"/>
          <w:numId w:val="7"/>
        </w:numPr>
      </w:pPr>
      <w:r>
        <w:t>a new similar IE in</w:t>
      </w:r>
      <w:r w:rsidR="00C54FE6">
        <w:t xml:space="preserve"> the </w:t>
      </w:r>
      <w:proofErr w:type="spellStart"/>
      <w:r w:rsidR="00C54FE6">
        <w:t>RuleSet</w:t>
      </w:r>
      <w:proofErr w:type="spellEnd"/>
      <w:r w:rsidR="00C54FE6">
        <w:t xml:space="preserve"> data type</w:t>
      </w:r>
      <w:r w:rsidR="00F52704">
        <w:t xml:space="preserve"> to support allowing/disallowing any PLMNs from operator groups</w:t>
      </w:r>
      <w:r w:rsidR="00C54FE6">
        <w:t>.</w:t>
      </w:r>
    </w:p>
    <w:p w14:paraId="4E533E7C" w14:textId="77777777" w:rsidR="00C54FE6" w:rsidRDefault="00C54FE6" w:rsidP="00C54FE6">
      <w:pPr>
        <w:pStyle w:val="ListParagraph"/>
      </w:pPr>
    </w:p>
    <w:p w14:paraId="48D5FD87" w14:textId="7EB2E52C" w:rsidR="00941C16" w:rsidRDefault="0661FAAF" w:rsidP="00C54FE6">
      <w:pPr>
        <w:pStyle w:val="ListParagraph"/>
        <w:numPr>
          <w:ilvl w:val="0"/>
          <w:numId w:val="7"/>
        </w:numPr>
      </w:pPr>
      <w:r>
        <w:t>Extend t</w:t>
      </w:r>
      <w:r w:rsidR="1534156B">
        <w:t xml:space="preserve">he NF Discovery request </w:t>
      </w:r>
      <w:r w:rsidR="525D8434">
        <w:t>with</w:t>
      </w:r>
      <w:r w:rsidR="4F32B47A">
        <w:t xml:space="preserve"> </w:t>
      </w:r>
      <w:r w:rsidR="525D8434">
        <w:t xml:space="preserve">a new </w:t>
      </w:r>
      <w:r w:rsidR="4F32B47A">
        <w:t>operator group RHUB ID</w:t>
      </w:r>
      <w:r>
        <w:t xml:space="preserve"> of the requesting NF</w:t>
      </w:r>
      <w:r w:rsidR="3846C2E7">
        <w:t>.</w:t>
      </w:r>
      <w:r>
        <w:t xml:space="preserve"> This could be done by defining a new query parameter (e.g.</w:t>
      </w:r>
      <w:r w:rsidR="1F5362CE">
        <w:t xml:space="preserve"> </w:t>
      </w:r>
      <w:r>
        <w:t>requester-op-group-</w:t>
      </w:r>
      <w:proofErr w:type="spellStart"/>
      <w:r w:rsidR="67B85F79">
        <w:t>rhub</w:t>
      </w:r>
      <w:proofErr w:type="spellEnd"/>
      <w:r w:rsidR="67B85F79">
        <w:t>-r</w:t>
      </w:r>
      <w:r>
        <w:t>id) or</w:t>
      </w:r>
      <w:r w:rsidR="628BBD9F">
        <w:t xml:space="preserve"> (preferably)</w:t>
      </w:r>
      <w:r>
        <w:t xml:space="preserve"> by conveying the operator group </w:t>
      </w:r>
      <w:r w:rsidR="525D8434">
        <w:t xml:space="preserve">RHUB </w:t>
      </w:r>
      <w:r>
        <w:t>id in a 3GPP custom header.</w:t>
      </w:r>
      <w:r w:rsidR="00C54FE6">
        <w:br/>
      </w:r>
      <w:r w:rsidR="00C54FE6">
        <w:br/>
      </w:r>
      <w:r w:rsidR="49B39E94">
        <w:t>The NRF uses this information to allow (or not) the discovery of the NFp services.</w:t>
      </w:r>
    </w:p>
    <w:p w14:paraId="7E54490F" w14:textId="77777777" w:rsidR="00C54FE6" w:rsidRDefault="00C54FE6" w:rsidP="00C54FE6">
      <w:pPr>
        <w:pStyle w:val="ListParagraph"/>
      </w:pPr>
    </w:p>
    <w:p w14:paraId="5A2F46FD" w14:textId="77B1EB16" w:rsidR="00787CE4" w:rsidRDefault="00C54FE6" w:rsidP="00C54FE6">
      <w:pPr>
        <w:pStyle w:val="ListParagraph"/>
        <w:numPr>
          <w:ilvl w:val="0"/>
          <w:numId w:val="7"/>
        </w:numPr>
      </w:pPr>
      <w:r>
        <w:t>Extend t</w:t>
      </w:r>
      <w:r w:rsidR="00E448CE">
        <w:t xml:space="preserve">he </w:t>
      </w:r>
      <w:r>
        <w:t xml:space="preserve">Access Token Request </w:t>
      </w:r>
      <w:r w:rsidR="00597471">
        <w:t>with a new</w:t>
      </w:r>
      <w:r w:rsidR="008E0522">
        <w:t xml:space="preserve"> operator group RHUB</w:t>
      </w:r>
      <w:r w:rsidR="00186EBD">
        <w:t xml:space="preserve"> </w:t>
      </w:r>
      <w:r>
        <w:t>ID</w:t>
      </w:r>
      <w:r w:rsidR="00186EBD">
        <w:t>.</w:t>
      </w:r>
      <w:r>
        <w:t xml:space="preserve"> This could be done by defining a new parameter (e.g.</w:t>
      </w:r>
      <w:r w:rsidR="009322BF">
        <w:t xml:space="preserve"> </w:t>
      </w:r>
      <w:proofErr w:type="spellStart"/>
      <w:r w:rsidR="00597471">
        <w:t>consumerO</w:t>
      </w:r>
      <w:r>
        <w:t>p</w:t>
      </w:r>
      <w:r w:rsidR="00597471">
        <w:t>G</w:t>
      </w:r>
      <w:r>
        <w:t>roup</w:t>
      </w:r>
      <w:r w:rsidR="00597471">
        <w:t>RhubI</w:t>
      </w:r>
      <w:r>
        <w:t>d</w:t>
      </w:r>
      <w:proofErr w:type="spellEnd"/>
      <w:r>
        <w:t xml:space="preserve">) in the request or </w:t>
      </w:r>
      <w:r w:rsidR="0081502F">
        <w:t xml:space="preserve">(preferably) </w:t>
      </w:r>
      <w:r>
        <w:t xml:space="preserve">by conveying the operator group </w:t>
      </w:r>
      <w:r w:rsidR="00597471">
        <w:t xml:space="preserve">RHUB </w:t>
      </w:r>
      <w:r>
        <w:t>id in a 3GPP custom header. A new access token claim would also be defined in the access token to carry the consumer operator group RHUB ID.</w:t>
      </w:r>
      <w:r w:rsidR="00F82674">
        <w:br/>
      </w:r>
      <w:r w:rsidR="00F82674">
        <w:br/>
        <w:t>The NRF uses this information to grant (or not) a token to access the NFp services.</w:t>
      </w:r>
    </w:p>
    <w:p w14:paraId="6B43C5AA" w14:textId="77777777" w:rsidR="00C54FE6" w:rsidRDefault="00C54FE6" w:rsidP="00C54FE6">
      <w:pPr>
        <w:pStyle w:val="ListParagraph"/>
      </w:pPr>
    </w:p>
    <w:p w14:paraId="6BBF156F" w14:textId="04494F91" w:rsidR="00597471" w:rsidRDefault="00C54FE6" w:rsidP="00C54FE6">
      <w:pPr>
        <w:pStyle w:val="ListParagraph"/>
        <w:numPr>
          <w:ilvl w:val="0"/>
          <w:numId w:val="7"/>
        </w:numPr>
      </w:pPr>
      <w:r>
        <w:t>Extend t</w:t>
      </w:r>
      <w:r w:rsidR="00E20633">
        <w:t xml:space="preserve">he service request to the NFp to </w:t>
      </w:r>
      <w:r w:rsidR="00CF4ABF">
        <w:t>convey the operator group RHUB ID</w:t>
      </w:r>
      <w:r>
        <w:t xml:space="preserve">. </w:t>
      </w:r>
      <w:r w:rsidR="00F40038">
        <w:t xml:space="preserve">This could be done  by conveying the operator group </w:t>
      </w:r>
      <w:r w:rsidR="00597471">
        <w:t xml:space="preserve">RHUB </w:t>
      </w:r>
      <w:r w:rsidR="00F40038">
        <w:t>id in a 3GPP custom header</w:t>
      </w:r>
      <w:r w:rsidR="00597471">
        <w:t>.</w:t>
      </w:r>
    </w:p>
    <w:p w14:paraId="557B922F" w14:textId="77777777" w:rsidR="00597471" w:rsidRDefault="00597471" w:rsidP="00597471">
      <w:pPr>
        <w:pStyle w:val="ListParagraph"/>
      </w:pPr>
    </w:p>
    <w:p w14:paraId="51B9C538" w14:textId="7E27253A" w:rsidR="008E0522" w:rsidRDefault="00597471" w:rsidP="00C54FE6">
      <w:pPr>
        <w:pStyle w:val="ListParagraph"/>
        <w:numPr>
          <w:ilvl w:val="0"/>
          <w:numId w:val="7"/>
        </w:numPr>
      </w:pPr>
      <w:r>
        <w:t xml:space="preserve">The 3GPP custom header indicated in 2, 3 and 4 may correspond to: </w:t>
      </w:r>
    </w:p>
    <w:p w14:paraId="084ABABE" w14:textId="2FE1E06A" w:rsidR="005B78AE" w:rsidRDefault="005B78AE" w:rsidP="005B78AE">
      <w:pPr>
        <w:pStyle w:val="ListParagraph"/>
        <w:numPr>
          <w:ilvl w:val="1"/>
          <w:numId w:val="6"/>
        </w:numPr>
      </w:pPr>
      <w:r>
        <w:t xml:space="preserve">a new </w:t>
      </w:r>
      <w:r w:rsidR="00F40038">
        <w:rPr>
          <w:lang w:eastAsia="zh-CN"/>
        </w:rPr>
        <w:t>3gpp-Sbi-Originating-Operator-Group-Id</w:t>
      </w:r>
      <w:r w:rsidR="00F40038" w:rsidDel="00F40038">
        <w:t xml:space="preserve"> </w:t>
      </w:r>
      <w:r w:rsidR="00F40038">
        <w:t>header</w:t>
      </w:r>
      <w:r w:rsidR="00597471">
        <w:t xml:space="preserve"> including the operator group RHUB ID</w:t>
      </w:r>
      <w:r>
        <w:t>; or</w:t>
      </w:r>
    </w:p>
    <w:p w14:paraId="4ABE6FCD" w14:textId="2976B81C" w:rsidR="005B78AE" w:rsidRDefault="00597471" w:rsidP="005B78AE">
      <w:pPr>
        <w:pStyle w:val="ListParagraph"/>
        <w:numPr>
          <w:ilvl w:val="1"/>
          <w:numId w:val="6"/>
        </w:numPr>
      </w:pPr>
      <w:r>
        <w:t>an extension of an existing header, e.g. of the</w:t>
      </w:r>
      <w:r w:rsidR="005B78AE">
        <w:t xml:space="preserve"> </w:t>
      </w:r>
      <w:r w:rsidR="00F40038">
        <w:rPr>
          <w:lang w:eastAsia="zh-CN"/>
        </w:rPr>
        <w:t>3gpp-Sbi-Originating-Network-Id</w:t>
      </w:r>
      <w:r w:rsidR="00F40038" w:rsidDel="00F40038">
        <w:t xml:space="preserve"> </w:t>
      </w:r>
      <w:r w:rsidR="00F40038">
        <w:t xml:space="preserve">header </w:t>
      </w:r>
      <w:r w:rsidR="005B78AE">
        <w:t>to include the operator group RHUB ID.</w:t>
      </w:r>
    </w:p>
    <w:p w14:paraId="4DC4E93C" w14:textId="243EB9C5" w:rsidR="007822FA" w:rsidRDefault="00FF1B95" w:rsidP="00742153">
      <w:pPr>
        <w:pStyle w:val="ListParagraph"/>
      </w:pPr>
      <w:r>
        <w:br/>
      </w:r>
      <w:r w:rsidR="45D1299A">
        <w:t xml:space="preserve">The new header, or the extension to the existing header, may be inserted </w:t>
      </w:r>
      <w:r w:rsidR="129DC6C4">
        <w:t xml:space="preserve">(preferably) </w:t>
      </w:r>
      <w:r w:rsidR="45D1299A">
        <w:t>by the Operator Group RHUB (on behalf of the individual PLMNs forming the Operator Group and using the Operator Group RHUB)</w:t>
      </w:r>
      <w:r w:rsidR="252F82B2">
        <w:t>, or alternatively by the SCP or requesting NF.</w:t>
      </w:r>
      <w:r w:rsidR="7E82B299">
        <w:t xml:space="preserve"> </w:t>
      </w:r>
      <w:r>
        <w:br/>
      </w:r>
    </w:p>
    <w:p w14:paraId="74C4DFC5" w14:textId="294817C7" w:rsidR="00742153" w:rsidRDefault="00E81848" w:rsidP="007822FA">
      <w:pPr>
        <w:pStyle w:val="ListParagraph"/>
        <w:numPr>
          <w:ilvl w:val="0"/>
          <w:numId w:val="7"/>
        </w:numPr>
      </w:pPr>
      <w:r>
        <w:t>The receiving SEPP verifies the correctness of the information passed in the header.</w:t>
      </w:r>
      <w:r w:rsidR="006355A4">
        <w:t xml:space="preserve"> </w:t>
      </w:r>
      <w:r w:rsidR="00F82674">
        <w:br/>
      </w:r>
      <w:r w:rsidR="00F82674">
        <w:br/>
        <w:t xml:space="preserve">The receiving NFp validates whether the </w:t>
      </w:r>
      <w:proofErr w:type="spellStart"/>
      <w:r w:rsidR="00F82674">
        <w:t>NFc</w:t>
      </w:r>
      <w:proofErr w:type="spellEnd"/>
      <w:r w:rsidR="00F82674">
        <w:t xml:space="preserve"> is allowed to access the NFp service by: </w:t>
      </w:r>
    </w:p>
    <w:p w14:paraId="0A4E41DC" w14:textId="7342ADAC" w:rsidR="00F82674" w:rsidRDefault="00F82674" w:rsidP="00F82674">
      <w:pPr>
        <w:pStyle w:val="ListParagraph"/>
        <w:numPr>
          <w:ilvl w:val="1"/>
          <w:numId w:val="6"/>
        </w:numPr>
      </w:pPr>
      <w:r>
        <w:t>checking whether the access token received in the service request contains the Operator Group RHUB ID indicated in the 3GPP custom header received in the service request, when Oauth2 is used; or</w:t>
      </w:r>
    </w:p>
    <w:p w14:paraId="3CCA8CCC" w14:textId="1E6FF81D" w:rsidR="00F82674" w:rsidRDefault="00F82674" w:rsidP="00F82674">
      <w:pPr>
        <w:pStyle w:val="ListParagraph"/>
        <w:numPr>
          <w:ilvl w:val="1"/>
          <w:numId w:val="6"/>
        </w:numPr>
      </w:pPr>
      <w:r>
        <w:t>checking whether the Operator Group RHUB ID indicated in the 3GPP custom header received in the service request is allowed based on local configuration or the information of allowed operator group RHUB IDs the NFp has registered in its NF profile.</w:t>
      </w:r>
    </w:p>
    <w:p w14:paraId="3ED1E9EF" w14:textId="77777777" w:rsidR="00F82674" w:rsidRDefault="00F82674" w:rsidP="00742153">
      <w:pPr>
        <w:pStyle w:val="ListParagraph"/>
      </w:pPr>
    </w:p>
    <w:p w14:paraId="24E88189" w14:textId="41623F71" w:rsidR="00597471" w:rsidRDefault="00D31FF6" w:rsidP="00742153">
      <w:pPr>
        <w:pStyle w:val="NO"/>
      </w:pPr>
      <w:r>
        <w:t>N</w:t>
      </w:r>
      <w:r w:rsidR="00742153">
        <w:t>OTE:</w:t>
      </w:r>
      <w:r w:rsidR="00742153">
        <w:tab/>
        <w:t>T</w:t>
      </w:r>
      <w:r>
        <w:t>he Operator Group RUB behaves like a SEPP</w:t>
      </w:r>
      <w:r w:rsidR="00742153">
        <w:t xml:space="preserve"> and the existing 3gpp-Sbi-Originating-Network-Id can also be set by the SEPP, SCP and requesting NF.</w:t>
      </w:r>
      <w:r w:rsidR="00E81848">
        <w:t xml:space="preserve"> Likewise, the 3gpp-Sbi-Originating-Network-Id is verified information that is passed to the target NF, like also needed here for the operator group RHUB ID.</w:t>
      </w:r>
    </w:p>
    <w:p w14:paraId="3D9EB780" w14:textId="77777777" w:rsidR="00F40038" w:rsidRDefault="00F40038" w:rsidP="00F40038">
      <w:pPr>
        <w:pStyle w:val="ListParagraph"/>
        <w:ind w:left="1440"/>
      </w:pPr>
    </w:p>
    <w:p w14:paraId="4835FF9B" w14:textId="2EE8AD0E" w:rsidR="009D6E66" w:rsidRDefault="009D6E66" w:rsidP="00BA292F">
      <w:pPr>
        <w:pStyle w:val="Heading1"/>
      </w:pPr>
      <w:r>
        <w:lastRenderedPageBreak/>
        <w:t>3. Conclusion</w:t>
      </w:r>
    </w:p>
    <w:p w14:paraId="77572842" w14:textId="77777777" w:rsidR="0048592A" w:rsidRDefault="0048592A" w:rsidP="00DE1927">
      <w:r>
        <w:t>The mechanisms defined in NF profiles for controlling the PLMNs/SNPNs allowed to access the NFp services show limits for controlling individual PLMNs of an Operator Group, when the PLMN of the NFp has roaming agreement with the Operator Group RHB rather than with every individual PLMN of the Operator Group.</w:t>
      </w:r>
    </w:p>
    <w:p w14:paraId="27D0326A" w14:textId="77777777" w:rsidR="0048592A" w:rsidRDefault="0048592A" w:rsidP="00DE1927">
      <w:r>
        <w:t xml:space="preserve">CT4 should decide whether they agree about the </w:t>
      </w:r>
      <w:proofErr w:type="gramStart"/>
      <w:r>
        <w:t>aforementioned limits</w:t>
      </w:r>
      <w:proofErr w:type="gramEnd"/>
      <w:r>
        <w:t xml:space="preserve"> and whether enhancements should be considered to support providing access to any individual PLMNs belonging to an Operator Group, without requiring the PLMN of the NFp to have to know and configure the full list of individual PLMNs of the Operator Group.</w:t>
      </w:r>
    </w:p>
    <w:p w14:paraId="7C567D6E" w14:textId="4A81C07F" w:rsidR="0048592A" w:rsidRDefault="0048592A" w:rsidP="00DE1927">
      <w:r>
        <w:t xml:space="preserve">If the answer is yes, </w:t>
      </w:r>
      <w:r w:rsidR="00117061">
        <w:t>feedback to the enhancements described in clause 2.3 is welcome.</w:t>
      </w:r>
      <w:r>
        <w:t xml:space="preserve"> </w:t>
      </w:r>
    </w:p>
    <w:p w14:paraId="389A6903" w14:textId="41A6A2A7" w:rsidR="00A0607D" w:rsidRPr="006B5418" w:rsidRDefault="00A0607D" w:rsidP="00A0607D">
      <w:pPr>
        <w:rPr>
          <w:lang w:val="en-US"/>
        </w:rPr>
      </w:pPr>
    </w:p>
    <w:sectPr w:rsidR="00A0607D"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B6EE4" w14:textId="77777777" w:rsidR="00B6628A" w:rsidRDefault="00B6628A">
      <w:r>
        <w:separator/>
      </w:r>
    </w:p>
  </w:endnote>
  <w:endnote w:type="continuationSeparator" w:id="0">
    <w:p w14:paraId="5481B29C" w14:textId="77777777" w:rsidR="00B6628A" w:rsidRDefault="00B6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604D0" w14:textId="77777777" w:rsidR="00B6628A" w:rsidRDefault="00B6628A">
      <w:r>
        <w:separator/>
      </w:r>
    </w:p>
  </w:footnote>
  <w:footnote w:type="continuationSeparator" w:id="0">
    <w:p w14:paraId="36C52149" w14:textId="77777777" w:rsidR="00B6628A" w:rsidRDefault="00B6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213A92"/>
    <w:multiLevelType w:val="hybridMultilevel"/>
    <w:tmpl w:val="728A789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44D478C"/>
    <w:multiLevelType w:val="hybridMultilevel"/>
    <w:tmpl w:val="1E32B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AC0ED9"/>
    <w:multiLevelType w:val="hybridMultilevel"/>
    <w:tmpl w:val="3F2E40FC"/>
    <w:lvl w:ilvl="0" w:tplc="392CA102">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2857E1"/>
    <w:multiLevelType w:val="hybridMultilevel"/>
    <w:tmpl w:val="457AC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0B3001"/>
    <w:multiLevelType w:val="hybridMultilevel"/>
    <w:tmpl w:val="A4EA42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39587C"/>
    <w:multiLevelType w:val="hybridMultilevel"/>
    <w:tmpl w:val="3F9E0A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CB5E6A"/>
    <w:multiLevelType w:val="hybridMultilevel"/>
    <w:tmpl w:val="65D6579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ED63A7D"/>
    <w:multiLevelType w:val="hybridMultilevel"/>
    <w:tmpl w:val="38A46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8077141">
    <w:abstractNumId w:val="4"/>
  </w:num>
  <w:num w:numId="2" w16cid:durableId="1834449184">
    <w:abstractNumId w:val="2"/>
  </w:num>
  <w:num w:numId="3" w16cid:durableId="51394162">
    <w:abstractNumId w:val="7"/>
  </w:num>
  <w:num w:numId="4" w16cid:durableId="158229524">
    <w:abstractNumId w:val="1"/>
  </w:num>
  <w:num w:numId="5" w16cid:durableId="1778283751">
    <w:abstractNumId w:val="5"/>
  </w:num>
  <w:num w:numId="6" w16cid:durableId="1481848039">
    <w:abstractNumId w:val="3"/>
  </w:num>
  <w:num w:numId="7" w16cid:durableId="1569997867">
    <w:abstractNumId w:val="6"/>
  </w:num>
  <w:num w:numId="8" w16cid:durableId="804662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F9"/>
    <w:rsid w:val="00012CD2"/>
    <w:rsid w:val="00015581"/>
    <w:rsid w:val="000162DB"/>
    <w:rsid w:val="000226C7"/>
    <w:rsid w:val="00022E4A"/>
    <w:rsid w:val="00023463"/>
    <w:rsid w:val="000243B3"/>
    <w:rsid w:val="00024AB6"/>
    <w:rsid w:val="00026020"/>
    <w:rsid w:val="00032D56"/>
    <w:rsid w:val="00032ED5"/>
    <w:rsid w:val="00036C72"/>
    <w:rsid w:val="0003711D"/>
    <w:rsid w:val="00037B5F"/>
    <w:rsid w:val="00043E25"/>
    <w:rsid w:val="0004575F"/>
    <w:rsid w:val="00046A96"/>
    <w:rsid w:val="00046D5D"/>
    <w:rsid w:val="00052E84"/>
    <w:rsid w:val="0005436D"/>
    <w:rsid w:val="0005456E"/>
    <w:rsid w:val="0005656D"/>
    <w:rsid w:val="00062124"/>
    <w:rsid w:val="0006303C"/>
    <w:rsid w:val="0006679A"/>
    <w:rsid w:val="00066856"/>
    <w:rsid w:val="00067843"/>
    <w:rsid w:val="00070F86"/>
    <w:rsid w:val="00072AAF"/>
    <w:rsid w:val="00072DD2"/>
    <w:rsid w:val="00077926"/>
    <w:rsid w:val="00080E8E"/>
    <w:rsid w:val="00081865"/>
    <w:rsid w:val="00083972"/>
    <w:rsid w:val="000874C3"/>
    <w:rsid w:val="0008762E"/>
    <w:rsid w:val="00091C0B"/>
    <w:rsid w:val="000935AF"/>
    <w:rsid w:val="0009464C"/>
    <w:rsid w:val="000B1216"/>
    <w:rsid w:val="000B14A6"/>
    <w:rsid w:val="000B35E2"/>
    <w:rsid w:val="000C180B"/>
    <w:rsid w:val="000C4809"/>
    <w:rsid w:val="000C6598"/>
    <w:rsid w:val="000D1E8F"/>
    <w:rsid w:val="000D21C2"/>
    <w:rsid w:val="000D3379"/>
    <w:rsid w:val="000D759A"/>
    <w:rsid w:val="000E688E"/>
    <w:rsid w:val="000F2C43"/>
    <w:rsid w:val="0010499B"/>
    <w:rsid w:val="00113A00"/>
    <w:rsid w:val="00114D5A"/>
    <w:rsid w:val="00116BDF"/>
    <w:rsid w:val="00117061"/>
    <w:rsid w:val="00121AD7"/>
    <w:rsid w:val="001307C3"/>
    <w:rsid w:val="00130F69"/>
    <w:rsid w:val="0013241F"/>
    <w:rsid w:val="00134FC7"/>
    <w:rsid w:val="00141C9D"/>
    <w:rsid w:val="00142F65"/>
    <w:rsid w:val="00143552"/>
    <w:rsid w:val="001464AF"/>
    <w:rsid w:val="00153389"/>
    <w:rsid w:val="001535EE"/>
    <w:rsid w:val="0015739E"/>
    <w:rsid w:val="00164B58"/>
    <w:rsid w:val="00175E2B"/>
    <w:rsid w:val="00183134"/>
    <w:rsid w:val="00186EBD"/>
    <w:rsid w:val="00191664"/>
    <w:rsid w:val="00191E6B"/>
    <w:rsid w:val="001948BE"/>
    <w:rsid w:val="001A1D7A"/>
    <w:rsid w:val="001A2185"/>
    <w:rsid w:val="001A6296"/>
    <w:rsid w:val="001B4AFA"/>
    <w:rsid w:val="001B5C2B"/>
    <w:rsid w:val="001B77E2"/>
    <w:rsid w:val="001D25E6"/>
    <w:rsid w:val="001D4C82"/>
    <w:rsid w:val="001E2EB5"/>
    <w:rsid w:val="001E41F3"/>
    <w:rsid w:val="001E466F"/>
    <w:rsid w:val="001E4949"/>
    <w:rsid w:val="001E77EE"/>
    <w:rsid w:val="001E785D"/>
    <w:rsid w:val="001E7CBA"/>
    <w:rsid w:val="001F151F"/>
    <w:rsid w:val="001F3B42"/>
    <w:rsid w:val="00201B8C"/>
    <w:rsid w:val="002045B9"/>
    <w:rsid w:val="00212096"/>
    <w:rsid w:val="00214AB4"/>
    <w:rsid w:val="002153AE"/>
    <w:rsid w:val="00216490"/>
    <w:rsid w:val="00223646"/>
    <w:rsid w:val="002238F5"/>
    <w:rsid w:val="00231568"/>
    <w:rsid w:val="00232FD1"/>
    <w:rsid w:val="00234696"/>
    <w:rsid w:val="00241597"/>
    <w:rsid w:val="00243BD9"/>
    <w:rsid w:val="0024668B"/>
    <w:rsid w:val="00255439"/>
    <w:rsid w:val="00261295"/>
    <w:rsid w:val="00274B5C"/>
    <w:rsid w:val="00275D12"/>
    <w:rsid w:val="0027780F"/>
    <w:rsid w:val="00284CFB"/>
    <w:rsid w:val="00284EBE"/>
    <w:rsid w:val="00297F3A"/>
    <w:rsid w:val="002A0A30"/>
    <w:rsid w:val="002A1E56"/>
    <w:rsid w:val="002A3EA1"/>
    <w:rsid w:val="002A475C"/>
    <w:rsid w:val="002A5590"/>
    <w:rsid w:val="002A6BBA"/>
    <w:rsid w:val="002B1A87"/>
    <w:rsid w:val="002B4BA3"/>
    <w:rsid w:val="002B75B6"/>
    <w:rsid w:val="002C5A91"/>
    <w:rsid w:val="002E1B7B"/>
    <w:rsid w:val="002E48BE"/>
    <w:rsid w:val="002E4C30"/>
    <w:rsid w:val="002E6115"/>
    <w:rsid w:val="002E66C1"/>
    <w:rsid w:val="002E67A7"/>
    <w:rsid w:val="002F0401"/>
    <w:rsid w:val="002F17BE"/>
    <w:rsid w:val="002F31FA"/>
    <w:rsid w:val="002F4FF2"/>
    <w:rsid w:val="002F614D"/>
    <w:rsid w:val="002F6340"/>
    <w:rsid w:val="00303330"/>
    <w:rsid w:val="003051BB"/>
    <w:rsid w:val="00305C60"/>
    <w:rsid w:val="0030766C"/>
    <w:rsid w:val="00312E32"/>
    <w:rsid w:val="00315782"/>
    <w:rsid w:val="00315BD4"/>
    <w:rsid w:val="00320FF6"/>
    <w:rsid w:val="00323489"/>
    <w:rsid w:val="00324E79"/>
    <w:rsid w:val="0032629E"/>
    <w:rsid w:val="00330643"/>
    <w:rsid w:val="00337EA0"/>
    <w:rsid w:val="00342F8B"/>
    <w:rsid w:val="00350012"/>
    <w:rsid w:val="003509FF"/>
    <w:rsid w:val="0035145C"/>
    <w:rsid w:val="003554E8"/>
    <w:rsid w:val="00357E3F"/>
    <w:rsid w:val="003617F4"/>
    <w:rsid w:val="003658C8"/>
    <w:rsid w:val="00370766"/>
    <w:rsid w:val="0037166F"/>
    <w:rsid w:val="00371954"/>
    <w:rsid w:val="00374FB2"/>
    <w:rsid w:val="00380DDD"/>
    <w:rsid w:val="00382B4A"/>
    <w:rsid w:val="003871AF"/>
    <w:rsid w:val="00387A7B"/>
    <w:rsid w:val="0039050F"/>
    <w:rsid w:val="00394E81"/>
    <w:rsid w:val="003952B9"/>
    <w:rsid w:val="003A59CB"/>
    <w:rsid w:val="003A7823"/>
    <w:rsid w:val="003B0F29"/>
    <w:rsid w:val="003B1C79"/>
    <w:rsid w:val="003B2CE5"/>
    <w:rsid w:val="003B79F5"/>
    <w:rsid w:val="003D3184"/>
    <w:rsid w:val="003D52E6"/>
    <w:rsid w:val="003D6D0A"/>
    <w:rsid w:val="003E0809"/>
    <w:rsid w:val="003E1F17"/>
    <w:rsid w:val="003E29EF"/>
    <w:rsid w:val="003E59CC"/>
    <w:rsid w:val="003F1ECE"/>
    <w:rsid w:val="003F60CD"/>
    <w:rsid w:val="003F690E"/>
    <w:rsid w:val="00411094"/>
    <w:rsid w:val="00413493"/>
    <w:rsid w:val="004144A2"/>
    <w:rsid w:val="00427B52"/>
    <w:rsid w:val="0043248A"/>
    <w:rsid w:val="0043369C"/>
    <w:rsid w:val="00435765"/>
    <w:rsid w:val="00435799"/>
    <w:rsid w:val="004367D9"/>
    <w:rsid w:val="00436BAB"/>
    <w:rsid w:val="00440825"/>
    <w:rsid w:val="00443403"/>
    <w:rsid w:val="00452071"/>
    <w:rsid w:val="00464D1C"/>
    <w:rsid w:val="00465C6A"/>
    <w:rsid w:val="00476D90"/>
    <w:rsid w:val="0048592A"/>
    <w:rsid w:val="00485CCD"/>
    <w:rsid w:val="004941F2"/>
    <w:rsid w:val="00494869"/>
    <w:rsid w:val="0049572A"/>
    <w:rsid w:val="00495ADD"/>
    <w:rsid w:val="00497F14"/>
    <w:rsid w:val="004A0890"/>
    <w:rsid w:val="004A1E55"/>
    <w:rsid w:val="004A4BEC"/>
    <w:rsid w:val="004A5019"/>
    <w:rsid w:val="004B01C8"/>
    <w:rsid w:val="004B45A4"/>
    <w:rsid w:val="004B69A8"/>
    <w:rsid w:val="004C4830"/>
    <w:rsid w:val="004C4E7C"/>
    <w:rsid w:val="004D077E"/>
    <w:rsid w:val="004E7662"/>
    <w:rsid w:val="004F00AB"/>
    <w:rsid w:val="004F3E93"/>
    <w:rsid w:val="004F7477"/>
    <w:rsid w:val="004F7D29"/>
    <w:rsid w:val="005003D4"/>
    <w:rsid w:val="005063BC"/>
    <w:rsid w:val="0050780D"/>
    <w:rsid w:val="0051071C"/>
    <w:rsid w:val="00511527"/>
    <w:rsid w:val="0051277C"/>
    <w:rsid w:val="005158C1"/>
    <w:rsid w:val="00516CCD"/>
    <w:rsid w:val="00525643"/>
    <w:rsid w:val="005275CB"/>
    <w:rsid w:val="00531C16"/>
    <w:rsid w:val="0053398B"/>
    <w:rsid w:val="00540374"/>
    <w:rsid w:val="00541113"/>
    <w:rsid w:val="0054453D"/>
    <w:rsid w:val="005521C5"/>
    <w:rsid w:val="0055796A"/>
    <w:rsid w:val="00562C3C"/>
    <w:rsid w:val="005651FD"/>
    <w:rsid w:val="005773CC"/>
    <w:rsid w:val="00585520"/>
    <w:rsid w:val="005900B8"/>
    <w:rsid w:val="00592829"/>
    <w:rsid w:val="0059653F"/>
    <w:rsid w:val="00597471"/>
    <w:rsid w:val="00597BF4"/>
    <w:rsid w:val="005A6150"/>
    <w:rsid w:val="005A634D"/>
    <w:rsid w:val="005A6598"/>
    <w:rsid w:val="005B1DE1"/>
    <w:rsid w:val="005B25F0"/>
    <w:rsid w:val="005B2D40"/>
    <w:rsid w:val="005B78AE"/>
    <w:rsid w:val="005C11F0"/>
    <w:rsid w:val="005C3B82"/>
    <w:rsid w:val="005C617C"/>
    <w:rsid w:val="005D5CFF"/>
    <w:rsid w:val="005D7121"/>
    <w:rsid w:val="005E04F9"/>
    <w:rsid w:val="005E1DA7"/>
    <w:rsid w:val="005E2C44"/>
    <w:rsid w:val="005E2FD0"/>
    <w:rsid w:val="005E4782"/>
    <w:rsid w:val="005F3304"/>
    <w:rsid w:val="005F6437"/>
    <w:rsid w:val="005F6949"/>
    <w:rsid w:val="0060287A"/>
    <w:rsid w:val="00602F85"/>
    <w:rsid w:val="00606094"/>
    <w:rsid w:val="00607EE9"/>
    <w:rsid w:val="0061048B"/>
    <w:rsid w:val="00617EA3"/>
    <w:rsid w:val="00626454"/>
    <w:rsid w:val="00627570"/>
    <w:rsid w:val="00630DA8"/>
    <w:rsid w:val="006355A4"/>
    <w:rsid w:val="00643317"/>
    <w:rsid w:val="00645A62"/>
    <w:rsid w:val="0064610C"/>
    <w:rsid w:val="00647ABC"/>
    <w:rsid w:val="00661116"/>
    <w:rsid w:val="006705A1"/>
    <w:rsid w:val="00672E74"/>
    <w:rsid w:val="00676AA1"/>
    <w:rsid w:val="00680786"/>
    <w:rsid w:val="006834DB"/>
    <w:rsid w:val="006929A2"/>
    <w:rsid w:val="006947FC"/>
    <w:rsid w:val="006A28EF"/>
    <w:rsid w:val="006A3DE7"/>
    <w:rsid w:val="006B508B"/>
    <w:rsid w:val="006B5418"/>
    <w:rsid w:val="006C734A"/>
    <w:rsid w:val="006D3ED6"/>
    <w:rsid w:val="006D5ADE"/>
    <w:rsid w:val="006E0AA3"/>
    <w:rsid w:val="006E0B58"/>
    <w:rsid w:val="006E21FB"/>
    <w:rsid w:val="006E292A"/>
    <w:rsid w:val="006E7A7B"/>
    <w:rsid w:val="006F052C"/>
    <w:rsid w:val="00702518"/>
    <w:rsid w:val="00707979"/>
    <w:rsid w:val="00710497"/>
    <w:rsid w:val="00712563"/>
    <w:rsid w:val="00714B2E"/>
    <w:rsid w:val="00715C6F"/>
    <w:rsid w:val="00717249"/>
    <w:rsid w:val="00727AC1"/>
    <w:rsid w:val="0074184E"/>
    <w:rsid w:val="00742153"/>
    <w:rsid w:val="007439B9"/>
    <w:rsid w:val="0076119F"/>
    <w:rsid w:val="0076124E"/>
    <w:rsid w:val="00763F62"/>
    <w:rsid w:val="00765F2D"/>
    <w:rsid w:val="007760E6"/>
    <w:rsid w:val="0078199A"/>
    <w:rsid w:val="007822FA"/>
    <w:rsid w:val="00783321"/>
    <w:rsid w:val="00786373"/>
    <w:rsid w:val="00787CE4"/>
    <w:rsid w:val="007938F2"/>
    <w:rsid w:val="00794DB0"/>
    <w:rsid w:val="00795B12"/>
    <w:rsid w:val="0079702D"/>
    <w:rsid w:val="007A23CB"/>
    <w:rsid w:val="007A34F3"/>
    <w:rsid w:val="007B38E8"/>
    <w:rsid w:val="007B4183"/>
    <w:rsid w:val="007B512A"/>
    <w:rsid w:val="007B6E09"/>
    <w:rsid w:val="007B79D6"/>
    <w:rsid w:val="007B7BB3"/>
    <w:rsid w:val="007C2097"/>
    <w:rsid w:val="007C2F14"/>
    <w:rsid w:val="007C7597"/>
    <w:rsid w:val="007D2AB1"/>
    <w:rsid w:val="007D34DB"/>
    <w:rsid w:val="007D3635"/>
    <w:rsid w:val="007D670E"/>
    <w:rsid w:val="007E6510"/>
    <w:rsid w:val="00800F1F"/>
    <w:rsid w:val="0081099B"/>
    <w:rsid w:val="00811D49"/>
    <w:rsid w:val="00812472"/>
    <w:rsid w:val="0081502F"/>
    <w:rsid w:val="008177CB"/>
    <w:rsid w:val="008177D2"/>
    <w:rsid w:val="00817978"/>
    <w:rsid w:val="0082229E"/>
    <w:rsid w:val="00823960"/>
    <w:rsid w:val="008275AA"/>
    <w:rsid w:val="008302F3"/>
    <w:rsid w:val="00835700"/>
    <w:rsid w:val="00842923"/>
    <w:rsid w:val="00852011"/>
    <w:rsid w:val="008543D9"/>
    <w:rsid w:val="00856A30"/>
    <w:rsid w:val="008672D3"/>
    <w:rsid w:val="00870EE7"/>
    <w:rsid w:val="0087305E"/>
    <w:rsid w:val="00875CCA"/>
    <w:rsid w:val="00882397"/>
    <w:rsid w:val="00882B4D"/>
    <w:rsid w:val="00883B6F"/>
    <w:rsid w:val="00883C67"/>
    <w:rsid w:val="008902BC"/>
    <w:rsid w:val="00892873"/>
    <w:rsid w:val="008A0286"/>
    <w:rsid w:val="008A0451"/>
    <w:rsid w:val="008A29C0"/>
    <w:rsid w:val="008A3B86"/>
    <w:rsid w:val="008A43EE"/>
    <w:rsid w:val="008A5E86"/>
    <w:rsid w:val="008A5F08"/>
    <w:rsid w:val="008B4F06"/>
    <w:rsid w:val="008B5525"/>
    <w:rsid w:val="008B72B0"/>
    <w:rsid w:val="008C0D10"/>
    <w:rsid w:val="008C7C2C"/>
    <w:rsid w:val="008D357F"/>
    <w:rsid w:val="008E0522"/>
    <w:rsid w:val="008E1F94"/>
    <w:rsid w:val="008E4502"/>
    <w:rsid w:val="008E4659"/>
    <w:rsid w:val="008E61FF"/>
    <w:rsid w:val="008E7FB6"/>
    <w:rsid w:val="008F686C"/>
    <w:rsid w:val="00902DBD"/>
    <w:rsid w:val="0090538B"/>
    <w:rsid w:val="00915A10"/>
    <w:rsid w:val="0091665F"/>
    <w:rsid w:val="00917C15"/>
    <w:rsid w:val="00920903"/>
    <w:rsid w:val="009246D8"/>
    <w:rsid w:val="009322BF"/>
    <w:rsid w:val="0093578B"/>
    <w:rsid w:val="00941C16"/>
    <w:rsid w:val="0094363F"/>
    <w:rsid w:val="009439F3"/>
    <w:rsid w:val="00943DC1"/>
    <w:rsid w:val="00945CB4"/>
    <w:rsid w:val="00953E00"/>
    <w:rsid w:val="00955D76"/>
    <w:rsid w:val="009629FD"/>
    <w:rsid w:val="0097333A"/>
    <w:rsid w:val="00977754"/>
    <w:rsid w:val="0098105D"/>
    <w:rsid w:val="009832B6"/>
    <w:rsid w:val="009849ED"/>
    <w:rsid w:val="00984A90"/>
    <w:rsid w:val="00985E58"/>
    <w:rsid w:val="00986D55"/>
    <w:rsid w:val="0099057A"/>
    <w:rsid w:val="00992483"/>
    <w:rsid w:val="009A22C8"/>
    <w:rsid w:val="009A236D"/>
    <w:rsid w:val="009A25DA"/>
    <w:rsid w:val="009A2715"/>
    <w:rsid w:val="009B1604"/>
    <w:rsid w:val="009B28AD"/>
    <w:rsid w:val="009B3291"/>
    <w:rsid w:val="009C15FA"/>
    <w:rsid w:val="009C61B9"/>
    <w:rsid w:val="009C7C2F"/>
    <w:rsid w:val="009D000E"/>
    <w:rsid w:val="009D6E66"/>
    <w:rsid w:val="009E0741"/>
    <w:rsid w:val="009E3297"/>
    <w:rsid w:val="009E617D"/>
    <w:rsid w:val="009F7676"/>
    <w:rsid w:val="009F7C5D"/>
    <w:rsid w:val="00A00F08"/>
    <w:rsid w:val="00A055C2"/>
    <w:rsid w:val="00A0607D"/>
    <w:rsid w:val="00A07231"/>
    <w:rsid w:val="00A07584"/>
    <w:rsid w:val="00A10BFF"/>
    <w:rsid w:val="00A122CA"/>
    <w:rsid w:val="00A140DD"/>
    <w:rsid w:val="00A21949"/>
    <w:rsid w:val="00A2347B"/>
    <w:rsid w:val="00A25FBC"/>
    <w:rsid w:val="00A2600A"/>
    <w:rsid w:val="00A2613B"/>
    <w:rsid w:val="00A32441"/>
    <w:rsid w:val="00A3669C"/>
    <w:rsid w:val="00A44971"/>
    <w:rsid w:val="00A46E59"/>
    <w:rsid w:val="00A47371"/>
    <w:rsid w:val="00A47E70"/>
    <w:rsid w:val="00A54603"/>
    <w:rsid w:val="00A633FF"/>
    <w:rsid w:val="00A63BD2"/>
    <w:rsid w:val="00A678C8"/>
    <w:rsid w:val="00A71A99"/>
    <w:rsid w:val="00A72DCE"/>
    <w:rsid w:val="00A752C5"/>
    <w:rsid w:val="00A817D7"/>
    <w:rsid w:val="00A83ECE"/>
    <w:rsid w:val="00A84816"/>
    <w:rsid w:val="00A84903"/>
    <w:rsid w:val="00A84912"/>
    <w:rsid w:val="00A90BD8"/>
    <w:rsid w:val="00A9104D"/>
    <w:rsid w:val="00A912E5"/>
    <w:rsid w:val="00AA6DB3"/>
    <w:rsid w:val="00AB566C"/>
    <w:rsid w:val="00AB5D50"/>
    <w:rsid w:val="00AB5E38"/>
    <w:rsid w:val="00AC0D84"/>
    <w:rsid w:val="00AD659C"/>
    <w:rsid w:val="00AD7C25"/>
    <w:rsid w:val="00AE1E9C"/>
    <w:rsid w:val="00AE4D95"/>
    <w:rsid w:val="00AE5830"/>
    <w:rsid w:val="00AE600F"/>
    <w:rsid w:val="00AF16FA"/>
    <w:rsid w:val="00AF6B24"/>
    <w:rsid w:val="00AF6B36"/>
    <w:rsid w:val="00B014E9"/>
    <w:rsid w:val="00B01513"/>
    <w:rsid w:val="00B019F3"/>
    <w:rsid w:val="00B03597"/>
    <w:rsid w:val="00B053BF"/>
    <w:rsid w:val="00B05DAB"/>
    <w:rsid w:val="00B06F1F"/>
    <w:rsid w:val="00B076C6"/>
    <w:rsid w:val="00B15B08"/>
    <w:rsid w:val="00B1782D"/>
    <w:rsid w:val="00B258BB"/>
    <w:rsid w:val="00B27C17"/>
    <w:rsid w:val="00B349C9"/>
    <w:rsid w:val="00B34F8C"/>
    <w:rsid w:val="00B357DE"/>
    <w:rsid w:val="00B35F99"/>
    <w:rsid w:val="00B42043"/>
    <w:rsid w:val="00B43444"/>
    <w:rsid w:val="00B4615C"/>
    <w:rsid w:val="00B47122"/>
    <w:rsid w:val="00B47938"/>
    <w:rsid w:val="00B55272"/>
    <w:rsid w:val="00B56DB6"/>
    <w:rsid w:val="00B57359"/>
    <w:rsid w:val="00B57A5B"/>
    <w:rsid w:val="00B62757"/>
    <w:rsid w:val="00B65E5E"/>
    <w:rsid w:val="00B6628A"/>
    <w:rsid w:val="00B66361"/>
    <w:rsid w:val="00B66D06"/>
    <w:rsid w:val="00B6734A"/>
    <w:rsid w:val="00B700B6"/>
    <w:rsid w:val="00B7051A"/>
    <w:rsid w:val="00B70D58"/>
    <w:rsid w:val="00B725C3"/>
    <w:rsid w:val="00B72AC8"/>
    <w:rsid w:val="00B802E6"/>
    <w:rsid w:val="00B81153"/>
    <w:rsid w:val="00B8717F"/>
    <w:rsid w:val="00B87A4D"/>
    <w:rsid w:val="00B91267"/>
    <w:rsid w:val="00B917AC"/>
    <w:rsid w:val="00B9268B"/>
    <w:rsid w:val="00B92835"/>
    <w:rsid w:val="00B96551"/>
    <w:rsid w:val="00BA292F"/>
    <w:rsid w:val="00BA3ACC"/>
    <w:rsid w:val="00BB2769"/>
    <w:rsid w:val="00BB5DFC"/>
    <w:rsid w:val="00BB7F55"/>
    <w:rsid w:val="00BC0575"/>
    <w:rsid w:val="00BC3D87"/>
    <w:rsid w:val="00BC5D29"/>
    <w:rsid w:val="00BC6011"/>
    <w:rsid w:val="00BC7C3B"/>
    <w:rsid w:val="00BD0266"/>
    <w:rsid w:val="00BD279D"/>
    <w:rsid w:val="00BD3B6F"/>
    <w:rsid w:val="00BD3F06"/>
    <w:rsid w:val="00BD40C9"/>
    <w:rsid w:val="00BD747E"/>
    <w:rsid w:val="00BE036A"/>
    <w:rsid w:val="00BE252F"/>
    <w:rsid w:val="00BE2636"/>
    <w:rsid w:val="00BE2B5F"/>
    <w:rsid w:val="00BE4AE1"/>
    <w:rsid w:val="00BE4DF7"/>
    <w:rsid w:val="00BE54D9"/>
    <w:rsid w:val="00BF3228"/>
    <w:rsid w:val="00BF7871"/>
    <w:rsid w:val="00C0036B"/>
    <w:rsid w:val="00C0082A"/>
    <w:rsid w:val="00C0610D"/>
    <w:rsid w:val="00C21836"/>
    <w:rsid w:val="00C24B6C"/>
    <w:rsid w:val="00C31593"/>
    <w:rsid w:val="00C368ED"/>
    <w:rsid w:val="00C37922"/>
    <w:rsid w:val="00C415C3"/>
    <w:rsid w:val="00C41BA6"/>
    <w:rsid w:val="00C469FA"/>
    <w:rsid w:val="00C52AB1"/>
    <w:rsid w:val="00C538D8"/>
    <w:rsid w:val="00C54FE6"/>
    <w:rsid w:val="00C572FB"/>
    <w:rsid w:val="00C6037E"/>
    <w:rsid w:val="00C659A3"/>
    <w:rsid w:val="00C713E0"/>
    <w:rsid w:val="00C71FC4"/>
    <w:rsid w:val="00C81392"/>
    <w:rsid w:val="00C83E4E"/>
    <w:rsid w:val="00C84595"/>
    <w:rsid w:val="00C85AD4"/>
    <w:rsid w:val="00C92B70"/>
    <w:rsid w:val="00C95985"/>
    <w:rsid w:val="00C95D1E"/>
    <w:rsid w:val="00C96EAE"/>
    <w:rsid w:val="00C9780B"/>
    <w:rsid w:val="00CA2EA4"/>
    <w:rsid w:val="00CA5B7E"/>
    <w:rsid w:val="00CA6D7F"/>
    <w:rsid w:val="00CA7D10"/>
    <w:rsid w:val="00CB1493"/>
    <w:rsid w:val="00CB5122"/>
    <w:rsid w:val="00CB602E"/>
    <w:rsid w:val="00CC2ED9"/>
    <w:rsid w:val="00CC3D6B"/>
    <w:rsid w:val="00CC5026"/>
    <w:rsid w:val="00CD161D"/>
    <w:rsid w:val="00CD2105"/>
    <w:rsid w:val="00CD2478"/>
    <w:rsid w:val="00CD5374"/>
    <w:rsid w:val="00CD541D"/>
    <w:rsid w:val="00CE22D1"/>
    <w:rsid w:val="00CE4346"/>
    <w:rsid w:val="00CF0EE8"/>
    <w:rsid w:val="00CF1954"/>
    <w:rsid w:val="00CF39F5"/>
    <w:rsid w:val="00CF4ABF"/>
    <w:rsid w:val="00D1146F"/>
    <w:rsid w:val="00D11584"/>
    <w:rsid w:val="00D12FF1"/>
    <w:rsid w:val="00D14705"/>
    <w:rsid w:val="00D14CE3"/>
    <w:rsid w:val="00D31FF6"/>
    <w:rsid w:val="00D51C49"/>
    <w:rsid w:val="00D520BE"/>
    <w:rsid w:val="00D53BE5"/>
    <w:rsid w:val="00D61DCB"/>
    <w:rsid w:val="00D641A9"/>
    <w:rsid w:val="00D66AE2"/>
    <w:rsid w:val="00D74929"/>
    <w:rsid w:val="00D74C70"/>
    <w:rsid w:val="00D80D93"/>
    <w:rsid w:val="00D848C6"/>
    <w:rsid w:val="00D908E8"/>
    <w:rsid w:val="00D908FF"/>
    <w:rsid w:val="00D934BC"/>
    <w:rsid w:val="00D93B50"/>
    <w:rsid w:val="00DB6C9B"/>
    <w:rsid w:val="00DB72BB"/>
    <w:rsid w:val="00DC2EEA"/>
    <w:rsid w:val="00DC3ED4"/>
    <w:rsid w:val="00DD3710"/>
    <w:rsid w:val="00DD4BCC"/>
    <w:rsid w:val="00DE1927"/>
    <w:rsid w:val="00DF4FF3"/>
    <w:rsid w:val="00E003BD"/>
    <w:rsid w:val="00E015DE"/>
    <w:rsid w:val="00E159F8"/>
    <w:rsid w:val="00E16FC7"/>
    <w:rsid w:val="00E2056E"/>
    <w:rsid w:val="00E20633"/>
    <w:rsid w:val="00E21F91"/>
    <w:rsid w:val="00E22FA5"/>
    <w:rsid w:val="00E235FD"/>
    <w:rsid w:val="00E23A56"/>
    <w:rsid w:val="00E24293"/>
    <w:rsid w:val="00E24619"/>
    <w:rsid w:val="00E24B07"/>
    <w:rsid w:val="00E263A0"/>
    <w:rsid w:val="00E32606"/>
    <w:rsid w:val="00E4306D"/>
    <w:rsid w:val="00E43C8C"/>
    <w:rsid w:val="00E448CE"/>
    <w:rsid w:val="00E54104"/>
    <w:rsid w:val="00E65E8A"/>
    <w:rsid w:val="00E670C5"/>
    <w:rsid w:val="00E70B3C"/>
    <w:rsid w:val="00E81848"/>
    <w:rsid w:val="00E82B56"/>
    <w:rsid w:val="00E90A16"/>
    <w:rsid w:val="00E90DAC"/>
    <w:rsid w:val="00E91657"/>
    <w:rsid w:val="00E924C6"/>
    <w:rsid w:val="00E93C67"/>
    <w:rsid w:val="00E9497F"/>
    <w:rsid w:val="00E97A4D"/>
    <w:rsid w:val="00EA15FE"/>
    <w:rsid w:val="00EA2DB0"/>
    <w:rsid w:val="00EA33F4"/>
    <w:rsid w:val="00EA76BB"/>
    <w:rsid w:val="00EB02F4"/>
    <w:rsid w:val="00EB0AA7"/>
    <w:rsid w:val="00EB3FE7"/>
    <w:rsid w:val="00EC11EB"/>
    <w:rsid w:val="00EC5431"/>
    <w:rsid w:val="00ED163E"/>
    <w:rsid w:val="00ED3D47"/>
    <w:rsid w:val="00EE06E6"/>
    <w:rsid w:val="00EE099A"/>
    <w:rsid w:val="00EE5224"/>
    <w:rsid w:val="00EE6A83"/>
    <w:rsid w:val="00EE7D7C"/>
    <w:rsid w:val="00EE7FCF"/>
    <w:rsid w:val="00EF44FB"/>
    <w:rsid w:val="00EF56AC"/>
    <w:rsid w:val="00F00346"/>
    <w:rsid w:val="00F0048E"/>
    <w:rsid w:val="00F02E5B"/>
    <w:rsid w:val="00F039D9"/>
    <w:rsid w:val="00F11D08"/>
    <w:rsid w:val="00F1278B"/>
    <w:rsid w:val="00F13414"/>
    <w:rsid w:val="00F1456D"/>
    <w:rsid w:val="00F1491F"/>
    <w:rsid w:val="00F21CC1"/>
    <w:rsid w:val="00F25D98"/>
    <w:rsid w:val="00F26950"/>
    <w:rsid w:val="00F26A6B"/>
    <w:rsid w:val="00F300FB"/>
    <w:rsid w:val="00F311B8"/>
    <w:rsid w:val="00F31C08"/>
    <w:rsid w:val="00F34497"/>
    <w:rsid w:val="00F34816"/>
    <w:rsid w:val="00F35405"/>
    <w:rsid w:val="00F40038"/>
    <w:rsid w:val="00F432E2"/>
    <w:rsid w:val="00F455F7"/>
    <w:rsid w:val="00F52704"/>
    <w:rsid w:val="00F5693B"/>
    <w:rsid w:val="00F600F0"/>
    <w:rsid w:val="00F60376"/>
    <w:rsid w:val="00F64785"/>
    <w:rsid w:val="00F66FA8"/>
    <w:rsid w:val="00F71A8C"/>
    <w:rsid w:val="00F71E9E"/>
    <w:rsid w:val="00F73672"/>
    <w:rsid w:val="00F73BC4"/>
    <w:rsid w:val="00F75595"/>
    <w:rsid w:val="00F7680F"/>
    <w:rsid w:val="00F77009"/>
    <w:rsid w:val="00F82674"/>
    <w:rsid w:val="00F831EE"/>
    <w:rsid w:val="00F83942"/>
    <w:rsid w:val="00F86788"/>
    <w:rsid w:val="00FA4000"/>
    <w:rsid w:val="00FA5E41"/>
    <w:rsid w:val="00FA6519"/>
    <w:rsid w:val="00FA7E5B"/>
    <w:rsid w:val="00FB23C5"/>
    <w:rsid w:val="00FB4C6F"/>
    <w:rsid w:val="00FB6386"/>
    <w:rsid w:val="00FB640B"/>
    <w:rsid w:val="00FC4B4B"/>
    <w:rsid w:val="00FC5BD3"/>
    <w:rsid w:val="00FC6BF7"/>
    <w:rsid w:val="00FD0C4D"/>
    <w:rsid w:val="00FD30F2"/>
    <w:rsid w:val="00FD7944"/>
    <w:rsid w:val="00FE1C07"/>
    <w:rsid w:val="00FE6C48"/>
    <w:rsid w:val="00FF1526"/>
    <w:rsid w:val="00FF1B95"/>
    <w:rsid w:val="00FF63E9"/>
    <w:rsid w:val="00FF6434"/>
    <w:rsid w:val="0661FAAF"/>
    <w:rsid w:val="129DC6C4"/>
    <w:rsid w:val="1534156B"/>
    <w:rsid w:val="1AB9EB7C"/>
    <w:rsid w:val="1F5362CE"/>
    <w:rsid w:val="252F82B2"/>
    <w:rsid w:val="3846C2E7"/>
    <w:rsid w:val="45D1299A"/>
    <w:rsid w:val="49B39E94"/>
    <w:rsid w:val="4C650CB5"/>
    <w:rsid w:val="4F32B47A"/>
    <w:rsid w:val="525D8434"/>
    <w:rsid w:val="628BBD9F"/>
    <w:rsid w:val="67B85F79"/>
    <w:rsid w:val="7E82B29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93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Zchn">
    <w:name w:val="TF Zchn"/>
    <w:link w:val="TF"/>
    <w:qFormat/>
    <w:rsid w:val="00B87A4D"/>
    <w:rPr>
      <w:rFonts w:ascii="Arial" w:hAnsi="Arial"/>
      <w:b/>
      <w:lang w:eastAsia="en-US"/>
    </w:rPr>
  </w:style>
  <w:style w:type="character" w:customStyle="1" w:styleId="B1Char">
    <w:name w:val="B1 Char"/>
    <w:link w:val="B1"/>
    <w:qFormat/>
    <w:locked/>
    <w:rsid w:val="00B87A4D"/>
    <w:rPr>
      <w:rFonts w:ascii="Times New Roman" w:hAnsi="Times New Roman"/>
      <w:lang w:eastAsia="en-US"/>
    </w:rPr>
  </w:style>
  <w:style w:type="character" w:customStyle="1" w:styleId="B2Char">
    <w:name w:val="B2 Char"/>
    <w:link w:val="B2"/>
    <w:qFormat/>
    <w:rsid w:val="00B87A4D"/>
    <w:rPr>
      <w:rFonts w:ascii="Times New Roman" w:hAnsi="Times New Roman"/>
      <w:lang w:eastAsia="en-US"/>
    </w:rPr>
  </w:style>
  <w:style w:type="paragraph" w:customStyle="1" w:styleId="Guidance">
    <w:name w:val="Guidance"/>
    <w:basedOn w:val="Normal"/>
    <w:rsid w:val="00083972"/>
    <w:pPr>
      <w:overflowPunct w:val="0"/>
      <w:autoSpaceDE w:val="0"/>
      <w:autoSpaceDN w:val="0"/>
      <w:adjustRightInd w:val="0"/>
      <w:textAlignment w:val="baseline"/>
    </w:pPr>
    <w:rPr>
      <w:rFonts w:eastAsia="SimSun"/>
      <w:i/>
      <w:color w:val="000000"/>
      <w:lang w:eastAsia="ja-JP"/>
    </w:rPr>
  </w:style>
  <w:style w:type="character" w:customStyle="1" w:styleId="TANChar">
    <w:name w:val="TAN Char"/>
    <w:link w:val="TAN"/>
    <w:rsid w:val="004B01C8"/>
    <w:rPr>
      <w:rFonts w:ascii="Arial" w:hAnsi="Arial"/>
      <w:sz w:val="18"/>
      <w:lang w:eastAsia="en-US"/>
    </w:rPr>
  </w:style>
  <w:style w:type="table" w:styleId="TableGrid">
    <w:name w:val="Table Grid"/>
    <w:basedOn w:val="TableNormal"/>
    <w:rsid w:val="005D5C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000E"/>
    <w:pPr>
      <w:ind w:left="720"/>
      <w:contextualSpacing/>
    </w:pPr>
  </w:style>
  <w:style w:type="paragraph" w:styleId="Revision">
    <w:name w:val="Revision"/>
    <w:hidden/>
    <w:uiPriority w:val="99"/>
    <w:semiHidden/>
    <w:rsid w:val="00E263A0"/>
    <w:rPr>
      <w:rFonts w:ascii="Times New Roman" w:hAnsi="Times New Roman"/>
      <w:lang w:eastAsia="en-US"/>
    </w:rPr>
  </w:style>
  <w:style w:type="character" w:customStyle="1" w:styleId="TFChar">
    <w:name w:val="TF Char"/>
    <w:locked/>
    <w:rsid w:val="00800F1F"/>
    <w:rPr>
      <w:rFonts w:ascii="Arial" w:hAnsi="Arial" w:cs="Arial"/>
      <w:b/>
      <w:lang w:eastAsia="en-US"/>
    </w:rPr>
  </w:style>
  <w:style w:type="character" w:customStyle="1" w:styleId="NormalParagraphChar">
    <w:name w:val="Normal Paragraph Char"/>
    <w:basedOn w:val="DefaultParagraphFont"/>
    <w:link w:val="NormalParagraph"/>
    <w:locked/>
    <w:rsid w:val="00191664"/>
    <w:rPr>
      <w:rFonts w:ascii="Arial" w:eastAsia="SimSun" w:hAnsi="Arial" w:cs="Arial"/>
      <w:sz w:val="22"/>
      <w:szCs w:val="22"/>
    </w:rPr>
  </w:style>
  <w:style w:type="paragraph" w:customStyle="1" w:styleId="NormalParagraph">
    <w:name w:val="Normal Paragraph"/>
    <w:link w:val="NormalParagraphChar"/>
    <w:qFormat/>
    <w:rsid w:val="00191664"/>
    <w:pPr>
      <w:spacing w:after="200" w:line="276" w:lineRule="auto"/>
    </w:pPr>
    <w:rPr>
      <w:rFonts w:ascii="Arial" w:eastAsia="SimSun" w:hAnsi="Arial" w:cs="Arial"/>
      <w:sz w:val="22"/>
      <w:szCs w:val="22"/>
    </w:rPr>
  </w:style>
  <w:style w:type="paragraph" w:styleId="Caption">
    <w:name w:val="caption"/>
    <w:basedOn w:val="Normal"/>
    <w:next w:val="Normal"/>
    <w:unhideWhenUsed/>
    <w:qFormat/>
    <w:rsid w:val="00A0723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79167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706562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071235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ct/WG4_protocollars_ex-CN4/TSGCT4_105e_meeting/Docs/C4-2147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C904-9C17-4B9E-895E-AFB8B64BEF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2097</Words>
  <Characters>11030</Characters>
  <Application>Microsoft Office Word</Application>
  <DocSecurity>0</DocSecurity>
  <Lines>91</Lines>
  <Paragraphs>26</Paragraphs>
  <ScaleCrop>false</ScaleCrop>
  <Company>3GPP Support Team</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cp:lastPrinted>1899-12-31T23:00:00Z</cp:lastPrinted>
  <dcterms:created xsi:type="dcterms:W3CDTF">2024-06-27T12:20:00Z</dcterms:created>
  <dcterms:modified xsi:type="dcterms:W3CDTF">2024-08-09T06:26:00Z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